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84B561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rPr>
          <w:rStyle w:val="C2"/>
          <w:rFonts w:ascii="Arial" w:hAnsi="Arial"/>
          <w:b w:val="0"/>
          <w:i w:val="0"/>
          <w:strike w:val="0"/>
          <w:color w:val="276CC3"/>
          <w:sz w:val="27"/>
          <w:u w:val="none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276CC3"/>
          <w:sz w:val="27"/>
          <w:u w:val="none"/>
        </w:rPr>
        <w:instrText>HYPERLINK "https://www.mchs.gov.ru/deyatelnost/grazhdanskaya-oborona/o-grazhdanskoy-oborone-v-rossii-i-v-mire"</w:instrText>
      </w:r>
      <w:r>
        <w:rPr>
          <w:rStyle w:val="C2"/>
          <w:rFonts w:ascii="Arial" w:hAnsi="Arial"/>
          <w:b w:val="0"/>
          <w:i w:val="0"/>
          <w:strike w:val="0"/>
          <w:color w:val="276CC3"/>
          <w:sz w:val="27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276CC3"/>
          <w:sz w:val="27"/>
          <w:u w:val="none"/>
        </w:rPr>
        <w:t>Гражданская оборона на современном этапе</w:t>
      </w:r>
      <w:r>
        <w:rPr>
          <w:rStyle w:val="C2"/>
          <w:rFonts w:ascii="Arial" w:hAnsi="Arial"/>
          <w:b w:val="0"/>
          <w:i w:val="0"/>
          <w:strike w:val="0"/>
          <w:color w:val="276CC3"/>
          <w:sz w:val="27"/>
          <w:u w:val="none"/>
        </w:rPr>
        <w:fldChar w:fldCharType="end"/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Гражданская оборона —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Требования в области гражданской обороны —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Мероприятия по гражданской обороне —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Территория, отнесённая к группе по гражданской обороне — территория, на которой расположен город или иной населённый пункт, имеющий </w:t>
      </w:r>
      <w:r>
        <w:rPr>
          <w:rFonts w:ascii="inherit" w:hAnsi="inherit"/>
          <w:b w:val="0"/>
          <w:i w:val="0"/>
          <w:color w:val="3B4256"/>
          <w:sz w:val="24"/>
          <w:shd w:val="nil" w:fill="auto"/>
        </w:rPr>
        <w:t>важное оборонное и экономическое значение, с находящимися в нём объектами, представляющий высокую степень опасности возникновения чрезвычайных ситуаций в военное и мирное время.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Руководство гражданской обороной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Руководство гражданской обороной в Российской Федерации осуществляет Правительство Российской Федерации.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Руководство гражданской обороной в федеральных органах исполнительной власти и организациях осуществляют их руководители.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 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 Задачи гражданской обороны: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подготовка населения в области гражданской обороны;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оповещение населения об опасностях, возникающих при ведении военных действий или вследствие этих действий, а также при возникновении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чрезвычайных ситуаций природного и техногенного характера;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эвакуация населения, материальных и культурных ценностей в безопасные районы;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предоставление населению убежищ и средств индивидуальной защиты;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проведение мероприятий по световой маскировке и другим видам маскировки;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проведение аварийно-спасательных работ в случае возникновения опасностей для населения приведении военных действий или вследствие этих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действий, а также вследствие чрезвычайных ситуаций природного и техногенного характера;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борьба с пожарами, возникшими при ведении военных действий или вследствие этих действий;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обнаружение и обозначение районов, подвергшихся радиоактивному, химическому, биологическому и иному заражению;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санитарная обработка населения, обеззараживание зданий и сооружений, специальная обработка техники и территорий;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срочное восстановление функционирования необходимых коммунальных служб в военное время;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срочное захоронение трупов в военное время;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обеспечение постоянной готовности сил и средств гражданской обороны.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Основы государственной политики Российской Федерации в области гражданской обороны на период до 2030 года, утверждённые Указом Президента Российской Федерации от 20 декабря 2016 года № 696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Задачами государственной политики в области гражданской обороны являются: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а) совершенствование с учетом современных требований нормативно-правовой и нормативно-технической базы в области гражданской обороны в части, касающейся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б) завершение реконструкции систем оповещения и информирования населения об опасностях, возникающих при военных конфликтах и чрезвычайных ситуациях, и создание в установленном порядке локальных систем оповещения;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в) повышение качества подготовки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к выполнению мероприятий по гражданской обороне;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г)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д) обеспечение эффективного функционирования сил и средств гражданской обороны, поддержание необходимого уровня их готовности к использованию по предназначению, оснащение их современным вооружением и специальной техникой;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е) формирование условий для дальнейшего развития системы обеспечения выполнения мероприятий по гражданской обороне с учетом экономических, географических и других особенностей регионов;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ж) оптимизация мероприятий по защите населения, материальных и культурных ценностей от опасностей, возникающих при военных конфликтах и чрезвычайных ситуациях, а также повышение эффективности их выполнения;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з) внедрение современных технологий защиты населения, материальных и культурных ценностей от опасностей, возникающих при военных конфликтах и чрезвычайных ситуациях, с использованием технических средств, созданных отечественными производителями;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и) своевременный учет тенденций изменения характера современных вооруженных конфликтов и проявлений экстремизма;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к) формирование новых подходов к организации и ведению гражданской обороны, обеспечивающих необходимый уровень защищенности населения, материальных и культурных ценностей от опасностей, характерных для определенных территорий Российской Федерации, при минимальном уровне финансовых и материальных затрат.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 Приоритетными направлениями государственной политики в области гражданской обороны являются: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а)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и внедрения в Российской Федерации системы стратегического планирования;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б)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в)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г) 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д) повышение качества подготовки населения в области гражданской обороны;</w:t>
      </w:r>
    </w:p>
    <w:p>
      <w:r>
        <w:rPr>
          <w:rFonts w:ascii="inherit" w:hAnsi="inherit"/>
          <w:b w:val="0"/>
          <w:i w:val="0"/>
          <w:color w:val="3B4256"/>
          <w:sz w:val="24"/>
        </w:rPr>
        <w:t>е) развитие международного сотрудничества в области гражданской обороны.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