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71D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bottomFromText="200" w:leftFromText="181" w:rightFromText="181" w:tblpX="1112" w:tblpY="954" w:horzAnchor="page" w:vertAnchor="page"/>
        <w:tblOverlap w:val="never"/>
        <w:tblW w:w="1094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gridAfter w:val="0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1"/>
              <w:keepNext w:val="0"/>
              <w:framePr w:w="0" w:h="0" w:hRule="auto" w:wrap="auto" w:vAnchor="margin" w:hAnchor="text" w:x="0" w:xAlign="left" w:y="0" w:yAlign="inline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1"/>
              <w:keepNext w:val="0"/>
              <w:framePr w:w="0" w:h="0" w:hRule="auto" w:wrap="auto" w:vAnchor="margin" w:hAnchor="text" w:x="0" w:xAlign="left" w:y="0" w:yAlign="inline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</w:tr>
    </w:tbl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АДМИНИСТРАЦИЯ  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ЕРЫШЕВСКОГО СЕЛЬСКОГО ПОСЕЛЕНИЯ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ПАВЛОВСКОГО МУНИЦИПАЛЬНОГО РАЙОНА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ВОРОНЕЖСКОЙ ОБЛАСТИ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 О С Т А Н О В Л Е Н И Е</w:t>
      </w: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от 29.01.2021г.  №05  </w:t>
      </w: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   с. Ерышевка</w:t>
      </w: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Об утверждении стоимости  услуг по    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погребению на территории Ерышевского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сельского поселения Павловского муниципального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района Воронежской области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В соответствии с Федеральным законом от  06.10.2003г. №131-ФЗ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 постановлением Правительства РФ </w:t>
      </w:r>
      <w:r>
        <w:rPr>
          <w:rStyle w:val="C3"/>
          <w:rFonts w:ascii="Arial" w:hAnsi="Arial"/>
          <w:b w:val="0"/>
          <w:i w:val="0"/>
          <w:sz w:val="24"/>
          <w:u w:val="none"/>
          <w:shd w:val="clear" w:fill="FFFFFF"/>
        </w:rPr>
        <w:t xml:space="preserve">от 28.01.2021 г. №73 </w:t>
      </w:r>
      <w:r>
        <w:rPr>
          <w:rStyle w:val="C3"/>
          <w:rFonts w:ascii="Arial" w:hAnsi="Arial"/>
          <w:b w:val="0"/>
          <w:i w:val="0"/>
          <w:color w:val="auto"/>
          <w:sz w:val="24"/>
          <w:u w:val="none"/>
        </w:rPr>
        <w:t xml:space="preserve">«Об утверждении коэффициента  индексации выплат, пособий  и компенсаций в 2021 году»,</w:t>
      </w:r>
      <w:r>
        <w:rPr>
          <w:rStyle w:val="C3"/>
          <w:rFonts w:ascii="Arial" w:hAnsi="Arial"/>
          <w:b w:val="0"/>
          <w:i w:val="0"/>
          <w:color w:val="FF0000"/>
          <w:sz w:val="24"/>
          <w:u w:val="none"/>
        </w:rPr>
        <w:t xml:space="preserve"> 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Уставом Ерышевского сельского поселения Павловского муниципального района Воронежской области, </w:t>
      </w:r>
      <w:r>
        <w:rPr>
          <w:rStyle w:val="C3"/>
          <w:rFonts w:ascii="Arial" w:hAnsi="Arial"/>
          <w:b w:val="0"/>
          <w:i w:val="0"/>
          <w:color w:val="FF0000"/>
          <w:sz w:val="24"/>
          <w:u w:val="none"/>
        </w:rPr>
        <w:t xml:space="preserve"> </w:t>
      </w:r>
      <w:r>
        <w:rPr>
          <w:rStyle w:val="C3"/>
          <w:rFonts w:ascii="Arial" w:hAnsi="Arial"/>
          <w:b w:val="0"/>
          <w:i w:val="0"/>
          <w:sz w:val="24"/>
          <w:u w:val="none"/>
        </w:rPr>
        <w:t>администрация Ерышевского сельского поселения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ПОСТАНОВЛЯЕТ: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     </w:t>
        <w:tab/>
        <w:t xml:space="preserve">1. Утвердить стоимость услуг, предоставляемых согласно гарантированному перечню услуг по погребению на территории Ерышевского сельского поселения Павловского муниципального района Воронежской области  согласно приложению.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        3.Распространить действие настоящего постановления на правоотношения, возникшие с 01.02.2021 года.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4.Признать утратившим силу постановление администрации Ерышевского сельского поселения Павловского муниципального района Воронежской области  от 30.01.2020г. №002 "О стоимости по погребению согласно гарантированному перечню".</w:t>
      </w:r>
    </w:p>
    <w:p>
      <w:pPr>
        <w:pStyle w:val="P2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5. </w:t>
      </w:r>
      <w:r>
        <w:rPr>
          <w:rStyle w:val="C3"/>
          <w:rFonts w:ascii="Arial" w:hAnsi="Arial"/>
          <w:b w:val="0"/>
          <w:i w:val="0"/>
          <w:color w:val="000000"/>
          <w:sz w:val="24"/>
          <w:u w:val="none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Ерышевского сельского поселения </w:t>
      </w:r>
      <w:r>
        <w:rPr>
          <w:rStyle w:val="C3"/>
          <w:rFonts w:ascii="Arial" w:hAnsi="Arial"/>
          <w:b w:val="0"/>
          <w:i w:val="0"/>
          <w:color w:val="000000"/>
          <w:sz w:val="24"/>
          <w:u w:val="none"/>
        </w:rPr>
        <w:t xml:space="preserve">Павловского муниципального района Воронежской области и  разместить на официальном сайте администрации Ерышевского сельского поселения в сети Интернет</w:t>
      </w:r>
      <w:r>
        <w:rPr>
          <w:rStyle w:val="C3"/>
          <w:rFonts w:ascii="Arial" w:hAnsi="Arial"/>
          <w:b w:val="0"/>
          <w:i w:val="0"/>
          <w:sz w:val="24"/>
          <w:u w:val="none"/>
        </w:rPr>
        <w:t>.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    </w:t>
        <w:tab/>
        <w:t xml:space="preserve"> 6. Контроль за исполнением настоящего постановления оставляю за собой.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Глава           Ерышевского       сельского</w:t>
      </w: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поселения    Павловского    муниципального </w:t>
      </w: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района           Воронежской                области                                          Т.П.Быкова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Приложение к постановлению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администрации Ерышевского сельского поселения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Павловского муниципального района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Воронежской области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от 29.01.2021г.  №05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Стоимость услуг,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предоставляемых согласно гарантированному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перечню услуг по погребению на территории Ерышевского сельского поселения Павловского муниципального района Воронежской области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tbl>
      <w:tblPr>
        <w:tblStyle w:val="T2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c>
          <w:tcPr>
            <w:tcW w:w="67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№ п/п</w:t>
            </w:r>
          </w:p>
        </w:tc>
        <w:tc>
          <w:tcPr>
            <w:tcW w:w="6083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Наименование услуг,  предоставляемых специализированной службой по вопросам похоронного дела</w:t>
            </w:r>
          </w:p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33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Стоимость услуг</w:t>
            </w:r>
          </w:p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(в рублях)</w:t>
            </w:r>
          </w:p>
        </w:tc>
      </w:tr>
      <w:tr>
        <w:tc>
          <w:tcPr>
            <w:tcW w:w="67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1.</w:t>
            </w:r>
          </w:p>
        </w:tc>
        <w:tc>
          <w:tcPr>
            <w:tcW w:w="6083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15" w:left="15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производится бесплатно</w:t>
            </w:r>
          </w:p>
        </w:tc>
      </w:tr>
      <w:tr>
        <w:tc>
          <w:tcPr>
            <w:tcW w:w="67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2.</w:t>
            </w:r>
          </w:p>
        </w:tc>
        <w:tc>
          <w:tcPr>
            <w:tcW w:w="6083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15" w:left="15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1747,12</w:t>
            </w:r>
          </w:p>
        </w:tc>
      </w:tr>
      <w:tr>
        <w:tc>
          <w:tcPr>
            <w:tcW w:w="67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3.</w:t>
            </w:r>
          </w:p>
        </w:tc>
        <w:tc>
          <w:tcPr>
            <w:tcW w:w="6083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15" w:left="15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Перевозка тела (останков) умершего на кладбище</w:t>
            </w:r>
          </w:p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15" w:left="15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(в крематорий)</w:t>
            </w:r>
          </w:p>
        </w:tc>
        <w:tc>
          <w:tcPr>
            <w:tcW w:w="33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1439,51</w:t>
            </w:r>
          </w:p>
        </w:tc>
      </w:tr>
      <w:tr>
        <w:tc>
          <w:tcPr>
            <w:tcW w:w="67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4.</w:t>
            </w:r>
          </w:p>
        </w:tc>
        <w:tc>
          <w:tcPr>
            <w:tcW w:w="6083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15" w:left="15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Погребение (кремация с последующей выдачей урны с прахом)</w:t>
            </w:r>
          </w:p>
        </w:tc>
        <w:tc>
          <w:tcPr>
            <w:tcW w:w="33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3238,35</w:t>
            </w:r>
          </w:p>
        </w:tc>
      </w:tr>
      <w:tr>
        <w:tc>
          <w:tcPr>
            <w:tcW w:w="67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6083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Итого:</w:t>
            </w:r>
          </w:p>
        </w:tc>
        <w:tc>
          <w:tcPr>
            <w:tcW w:w="33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6424,98</w:t>
            </w:r>
          </w:p>
        </w:tc>
      </w:tr>
    </w:tbl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Глава           Ерышевского       сельского</w:t>
      </w: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поселения    Павловского    муниципального </w:t>
      </w: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района           Воронежской                области                                         Т.П.Быкова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ПОЯСНИТЕЛЬНАЯ ЗАПИСКА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к проекту постановления администрации Ерышевского сельского поселения Павловского муниципального района Воронежской области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«Об утверждении стоимости услуг по погребению на территории Ерышевского сельского поселения Павловского муниципального района Воронежской области»</w:t>
      </w:r>
    </w:p>
    <w:p>
      <w:pPr>
        <w:pStyle w:val="P5"/>
        <w:keepNext w:val="0"/>
        <w:shd w:val="clear" w:fill="auto"/>
        <w:spacing w:lineRule="auto" w:line="240" w:after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Согласно  ст.9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услуг следующего перечня услуг по погребению: </w:t>
      </w:r>
    </w:p>
    <w:tbl>
      <w:tblPr>
        <w:tblStyle w:val="T2"/>
        <w:tblW w:w="0" w:type="auto"/>
        <w:tblLayout w:type="autofit"/>
      </w:tblPr>
      <w:tblGrid/>
      <w:tr>
        <w:trPr>
          <w:wAfter w:w="0" w:type="dxa"/>
        </w:trPr>
        <w:tc>
          <w:tcPr>
            <w:tcW w:w="10031" w:type="dxa"/>
          </w:tcPr>
          <w:p>
            <w:pPr>
              <w:pStyle w:val="P1"/>
              <w:keepNext w:val="0"/>
              <w:numPr>
                <w:ilvl w:val="0"/>
                <w:numId w:val="3"/>
              </w:numPr>
              <w:shd w:val="clear" w:fill="auto"/>
              <w:spacing w:lineRule="auto" w:line="24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оформление документов, необходимых для погребения;</w:t>
            </w:r>
          </w:p>
        </w:tc>
      </w:tr>
      <w:tr>
        <w:trPr>
          <w:wAfter w:w="0" w:type="dxa"/>
        </w:trPr>
        <w:tc>
          <w:tcPr>
            <w:tcW w:w="10031" w:type="dxa"/>
          </w:tcPr>
          <w:p>
            <w:pPr>
              <w:pStyle w:val="P1"/>
              <w:keepNext w:val="0"/>
              <w:numPr>
                <w:ilvl w:val="0"/>
                <w:numId w:val="3"/>
              </w:numPr>
              <w:shd w:val="clear" w:fill="auto"/>
              <w:spacing w:lineRule="auto" w:line="24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предоставление, доставка гроба и других предметов, необходимых для погребения;</w:t>
            </w:r>
          </w:p>
        </w:tc>
      </w:tr>
      <w:tr>
        <w:trPr>
          <w:wAfter w:w="0" w:type="dxa"/>
        </w:trPr>
        <w:tc>
          <w:tcPr>
            <w:tcW w:w="10031" w:type="dxa"/>
          </w:tcPr>
          <w:p>
            <w:pPr>
              <w:pStyle w:val="P1"/>
              <w:keepNext w:val="0"/>
              <w:numPr>
                <w:ilvl w:val="0"/>
                <w:numId w:val="3"/>
              </w:numPr>
              <w:shd w:val="clear" w:fill="auto"/>
              <w:spacing w:lineRule="auto" w:line="24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перевозка тела (останков) умершего на кладбище  (в крематорий);</w:t>
            </w:r>
          </w:p>
        </w:tc>
      </w:tr>
      <w:tr>
        <w:trPr>
          <w:wAfter w:w="0" w:type="dxa"/>
        </w:trPr>
        <w:tc>
          <w:tcPr>
            <w:tcW w:w="10031" w:type="dxa"/>
          </w:tcPr>
          <w:p>
            <w:pPr>
              <w:pStyle w:val="P1"/>
              <w:keepNext w:val="0"/>
              <w:numPr>
                <w:ilvl w:val="0"/>
                <w:numId w:val="3"/>
              </w:numPr>
              <w:shd w:val="clear" w:fill="auto"/>
              <w:spacing w:lineRule="auto" w:line="24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погребение (кремация с последующей выдачей урны с прахом).</w:t>
            </w:r>
          </w:p>
        </w:tc>
      </w:tr>
    </w:tbl>
    <w:p>
      <w:pPr>
        <w:pStyle w:val="P4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 </w:t>
      </w: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В соответствии с постановлением Правительства </w:t>
      </w:r>
      <w:r>
        <w:rPr>
          <w:rStyle w:val="C3"/>
          <w:rFonts w:ascii="Arial" w:hAnsi="Arial"/>
          <w:b w:val="0"/>
          <w:i w:val="0"/>
          <w:color w:val="auto"/>
          <w:sz w:val="24"/>
          <w:u w:val="none"/>
        </w:rPr>
        <w:t xml:space="preserve">РФ от 28.01.2021г.   №73  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«Об утверждении коэффициента индексации выплат, пособий компенсаций в 2021 году» с   01.02.2021 года  коэффициент индексации  равен 1,049.</w:t>
      </w: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С 01.02.2021 года стоимость услуг, предоставляемых согласно гарантированному перечню услуг по погребению, составит 6424 рублей 98 копеек. </w:t>
      </w: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Расчет стоимости услуг по погребению с расшифровками по видам затрат указаны в таблице: </w:t>
      </w:r>
    </w:p>
    <w:tbl>
      <w:tblPr>
        <w:tblStyle w:val="T2"/>
        <w:tblW w:w="10172" w:type="dxa"/>
        <w:tblInd w:w="2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rPr>
          <w:wAfter w:w="0" w:type="dxa"/>
          <w:trHeight w:hRule="atLeast" w:val="917"/>
        </w:trPr>
        <w:tc>
          <w:tcPr>
            <w:tcW w:w="579" w:type="dxa"/>
            <w:vAlign w:val="center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№ п/п</w:t>
            </w:r>
          </w:p>
        </w:tc>
        <w:tc>
          <w:tcPr>
            <w:tcW w:w="3765" w:type="dxa"/>
            <w:vAlign w:val="center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 xml:space="preserve">Перечень  гарантированных услуг</w:t>
            </w:r>
          </w:p>
        </w:tc>
        <w:tc>
          <w:tcPr>
            <w:tcW w:w="3258" w:type="dxa"/>
            <w:vAlign w:val="center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 xml:space="preserve">Расчет стоимости за истекший период                (2020 год)</w:t>
            </w:r>
          </w:p>
        </w:tc>
        <w:tc>
          <w:tcPr>
            <w:tcW w:w="2570" w:type="dxa"/>
            <w:vAlign w:val="center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Расчет стоимости на очередной период (2021 год)</w:t>
            </w:r>
          </w:p>
        </w:tc>
      </w:tr>
      <w:tr>
        <w:trPr>
          <w:wAfter w:w="0" w:type="dxa"/>
        </w:trPr>
        <w:tc>
          <w:tcPr>
            <w:tcW w:w="5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1.</w:t>
            </w:r>
          </w:p>
        </w:tc>
        <w:tc>
          <w:tcPr>
            <w:tcW w:w="376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бесплатно</w:t>
            </w:r>
          </w:p>
        </w:tc>
        <w:tc>
          <w:tcPr>
            <w:tcW w:w="2570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бесплатно</w:t>
            </w:r>
          </w:p>
        </w:tc>
      </w:tr>
      <w:tr>
        <w:trPr>
          <w:wAfter w:w="0" w:type="dxa"/>
        </w:trPr>
        <w:tc>
          <w:tcPr>
            <w:tcW w:w="5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2.</w:t>
            </w:r>
          </w:p>
        </w:tc>
        <w:tc>
          <w:tcPr>
            <w:tcW w:w="376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8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1602,88</w:t>
            </w:r>
          </w:p>
        </w:tc>
        <w:tc>
          <w:tcPr>
            <w:tcW w:w="2570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1747,12</w:t>
            </w:r>
          </w:p>
        </w:tc>
      </w:tr>
      <w:tr>
        <w:trPr>
          <w:wAfter w:w="0" w:type="dxa"/>
        </w:trPr>
        <w:tc>
          <w:tcPr>
            <w:tcW w:w="5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3.</w:t>
            </w:r>
          </w:p>
        </w:tc>
        <w:tc>
          <w:tcPr>
            <w:tcW w:w="376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Перевозка тела (останков) умершего на кладбище</w:t>
            </w:r>
          </w:p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(в крематорий)</w:t>
            </w:r>
          </w:p>
        </w:tc>
        <w:tc>
          <w:tcPr>
            <w:tcW w:w="3258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1444,46</w:t>
            </w:r>
          </w:p>
        </w:tc>
        <w:tc>
          <w:tcPr>
            <w:tcW w:w="2570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1439,51</w:t>
            </w:r>
          </w:p>
        </w:tc>
      </w:tr>
      <w:tr>
        <w:trPr>
          <w:wAfter w:w="0" w:type="dxa"/>
        </w:trPr>
        <w:tc>
          <w:tcPr>
            <w:tcW w:w="5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4.</w:t>
            </w:r>
          </w:p>
        </w:tc>
        <w:tc>
          <w:tcPr>
            <w:tcW w:w="376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Погребение (кремация с последующей выдачей урны с прахом)</w:t>
            </w:r>
          </w:p>
        </w:tc>
        <w:tc>
          <w:tcPr>
            <w:tcW w:w="3258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3077,52</w:t>
            </w:r>
          </w:p>
        </w:tc>
        <w:tc>
          <w:tcPr>
            <w:tcW w:w="2570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3238,35</w:t>
            </w:r>
          </w:p>
        </w:tc>
      </w:tr>
      <w:tr>
        <w:trPr>
          <w:wAfter w:w="0" w:type="dxa"/>
          <w:trHeight w:hRule="atLeast" w:val="421"/>
        </w:trPr>
        <w:tc>
          <w:tcPr>
            <w:tcW w:w="579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Итого:</w:t>
            </w:r>
          </w:p>
        </w:tc>
        <w:tc>
          <w:tcPr>
            <w:tcW w:w="3258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6124,86</w:t>
            </w:r>
          </w:p>
        </w:tc>
        <w:tc>
          <w:tcPr>
            <w:tcW w:w="2570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720" w:left="72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6424,98</w:t>
            </w:r>
          </w:p>
        </w:tc>
      </w:tr>
    </w:tbl>
    <w:p>
      <w:pPr>
        <w:pStyle w:val="P4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4"/>
        <w:keepNext w:val="0"/>
        <w:shd w:val="clear" w:fill="auto"/>
        <w:spacing w:lineRule="auto" w:line="240" w:before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sectPr>
      <w:type w:val="nextPage"/>
      <w:pgSz w:w="11906" w:h="16838" w:code="9"/>
      <w:pgMar w:left="1700" w:right="566" w:top="2267" w:bottom="566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F0C21AB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7644675"/>
    <w:multiLevelType w:val="multilevel"/>
    <w:lvl w:ilvl="0">
      <w:start w:val="1"/>
      <w:numFmt w:val="decimal"/>
      <w:suff w:val="tab"/>
      <w:lvlText w:val="%1."/>
      <w:lvlJc w:val="left"/>
      <w:pPr>
        <w:ind w:hanging="1275" w:left="2126"/>
      </w:pPr>
      <w:rPr/>
    </w:lvl>
    <w:lvl w:ilvl="1">
      <w:start w:val="1"/>
      <w:numFmt w:val="lowerLetter"/>
      <w:suff w:val="tab"/>
      <w:lvlText w:val="%2."/>
      <w:lvlJc w:val="left"/>
      <w:pPr>
        <w:ind w:hanging="360" w:left="1931"/>
      </w:pPr>
      <w:rPr/>
    </w:lvl>
    <w:lvl w:ilvl="2">
      <w:start w:val="1"/>
      <w:numFmt w:val="lowerRoman"/>
      <w:suff w:val="tab"/>
      <w:lvlText w:val="%3."/>
      <w:lvlJc w:val="right"/>
      <w:pPr>
        <w:ind w:hanging="180" w:left="2651"/>
      </w:pPr>
      <w:rPr/>
    </w:lvl>
    <w:lvl w:ilvl="3">
      <w:start w:val="1"/>
      <w:numFmt w:val="decimal"/>
      <w:suff w:val="tab"/>
      <w:lvlText w:val="%4."/>
      <w:lvlJc w:val="left"/>
      <w:pPr>
        <w:ind w:hanging="360" w:left="3371"/>
      </w:pPr>
      <w:rPr/>
    </w:lvl>
    <w:lvl w:ilvl="4">
      <w:start w:val="1"/>
      <w:numFmt w:val="lowerLetter"/>
      <w:suff w:val="tab"/>
      <w:lvlText w:val="%5."/>
      <w:lvlJc w:val="left"/>
      <w:pPr>
        <w:ind w:hanging="360" w:left="4091"/>
      </w:pPr>
      <w:rPr/>
    </w:lvl>
    <w:lvl w:ilvl="5">
      <w:start w:val="1"/>
      <w:numFmt w:val="lowerRoman"/>
      <w:suff w:val="tab"/>
      <w:lvlText w:val="%6."/>
      <w:lvlJc w:val="right"/>
      <w:pPr>
        <w:ind w:hanging="180" w:left="4811"/>
      </w:pPr>
      <w:rPr/>
    </w:lvl>
    <w:lvl w:ilvl="6">
      <w:start w:val="1"/>
      <w:numFmt w:val="decimal"/>
      <w:suff w:val="tab"/>
      <w:lvlText w:val="%7."/>
      <w:lvlJc w:val="left"/>
      <w:pPr>
        <w:ind w:hanging="360" w:left="5531"/>
      </w:pPr>
      <w:rPr/>
    </w:lvl>
    <w:lvl w:ilvl="7">
      <w:start w:val="1"/>
      <w:numFmt w:val="lowerLetter"/>
      <w:suff w:val="tab"/>
      <w:lvlText w:val="%8."/>
      <w:lvlJc w:val="left"/>
      <w:pPr>
        <w:ind w:hanging="360" w:left="6251"/>
      </w:pPr>
      <w:rPr/>
    </w:lvl>
    <w:lvl w:ilvl="8">
      <w:start w:val="1"/>
      <w:numFmt w:val="lowerRoman"/>
      <w:suff w:val="tab"/>
      <w:lvlText w:val="%9."/>
      <w:lvlJc w:val="right"/>
      <w:pPr>
        <w:ind w:hanging="180" w:left="6971"/>
      </w:pPr>
      <w:rPr/>
    </w:lvl>
  </w:abstractNum>
  <w:abstractNum w:abstractNumId="2">
    <w:nsid w:val="48C579CC"/>
    <w:multiLevelType w:val="multilevel"/>
    <w:lvl w:ilvl="0">
      <w:start w:val="1"/>
      <w:numFmt w:val="decimal"/>
      <w:suff w:val="tab"/>
      <w:lvlText w:val="%1."/>
      <w:lvlJc w:val="left"/>
      <w:pPr>
        <w:ind w:hanging="1200" w:left="2051"/>
      </w:pPr>
      <w:rPr/>
    </w:lvl>
    <w:lvl w:ilvl="1">
      <w:start w:val="1"/>
      <w:numFmt w:val="lowerLetter"/>
      <w:suff w:val="tab"/>
      <w:lvlText w:val="%2."/>
      <w:lvlJc w:val="left"/>
      <w:pPr>
        <w:ind w:hanging="360" w:left="1931"/>
      </w:pPr>
      <w:rPr/>
    </w:lvl>
    <w:lvl w:ilvl="2">
      <w:start w:val="1"/>
      <w:numFmt w:val="lowerRoman"/>
      <w:suff w:val="tab"/>
      <w:lvlText w:val="%3."/>
      <w:lvlJc w:val="right"/>
      <w:pPr>
        <w:ind w:hanging="180" w:left="2651"/>
      </w:pPr>
      <w:rPr/>
    </w:lvl>
    <w:lvl w:ilvl="3">
      <w:start w:val="1"/>
      <w:numFmt w:val="decimal"/>
      <w:suff w:val="tab"/>
      <w:lvlText w:val="%4."/>
      <w:lvlJc w:val="left"/>
      <w:pPr>
        <w:ind w:hanging="360" w:left="3371"/>
      </w:pPr>
      <w:rPr/>
    </w:lvl>
    <w:lvl w:ilvl="4">
      <w:start w:val="1"/>
      <w:numFmt w:val="lowerLetter"/>
      <w:suff w:val="tab"/>
      <w:lvlText w:val="%5."/>
      <w:lvlJc w:val="left"/>
      <w:pPr>
        <w:ind w:hanging="360" w:left="4091"/>
      </w:pPr>
      <w:rPr/>
    </w:lvl>
    <w:lvl w:ilvl="5">
      <w:start w:val="1"/>
      <w:numFmt w:val="lowerRoman"/>
      <w:suff w:val="tab"/>
      <w:lvlText w:val="%6."/>
      <w:lvlJc w:val="right"/>
      <w:pPr>
        <w:ind w:hanging="180" w:left="4811"/>
      </w:pPr>
      <w:rPr/>
    </w:lvl>
    <w:lvl w:ilvl="6">
      <w:start w:val="1"/>
      <w:numFmt w:val="decimal"/>
      <w:suff w:val="tab"/>
      <w:lvlText w:val="%7."/>
      <w:lvlJc w:val="left"/>
      <w:pPr>
        <w:ind w:hanging="360" w:left="5531"/>
      </w:pPr>
      <w:rPr/>
    </w:lvl>
    <w:lvl w:ilvl="7">
      <w:start w:val="1"/>
      <w:numFmt w:val="lowerLetter"/>
      <w:suff w:val="tab"/>
      <w:lvlText w:val="%8."/>
      <w:lvlJc w:val="left"/>
      <w:pPr>
        <w:ind w:hanging="360" w:left="6251"/>
      </w:pPr>
      <w:rPr/>
    </w:lvl>
    <w:lvl w:ilvl="8">
      <w:start w:val="1"/>
      <w:numFmt w:val="lowerRoman"/>
      <w:suff w:val="tab"/>
      <w:lvlText w:val="%9."/>
      <w:lvlJc w:val="right"/>
      <w:pPr>
        <w:ind w:hanging="180" w:left="6971"/>
      </w:pPr>
      <w:r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Без интервала"/>
    <w:next w:val="P2"/>
    <w:qFormat/>
    <w:pPr/>
    <w:rPr>
      <w:rFonts w:ascii="Calibri" w:hAnsi="Calibri"/>
      <w:sz w:val="22"/>
    </w:rPr>
  </w:style>
  <w:style w:type="paragraph" w:styleId="P3">
    <w:name w:val="Текст выноски"/>
    <w:basedOn w:val="P1"/>
    <w:next w:val="P3"/>
    <w:pPr/>
    <w:rPr>
      <w:rFonts w:ascii="Tahoma" w:hAnsi="Tahoma"/>
      <w:sz w:val="16"/>
    </w:rPr>
  </w:style>
  <w:style w:type="paragraph" w:styleId="P4">
    <w:name w:val="Body text (2)"/>
    <w:basedOn w:val="P1"/>
    <w:next w:val="P4"/>
    <w:link w:val="C5"/>
    <w:pPr>
      <w:widowControl w:val="0"/>
      <w:shd w:val="clear" w:fill="FFFFFF"/>
      <w:spacing w:lineRule="exact" w:line="490" w:before="780" w:beforeAutospacing="0" w:afterAutospacing="0"/>
      <w:jc w:val="both"/>
    </w:pPr>
    <w:rPr>
      <w:sz w:val="26"/>
    </w:rPr>
  </w:style>
  <w:style w:type="paragraph" w:styleId="P5">
    <w:name w:val="Body text (3)"/>
    <w:basedOn w:val="P1"/>
    <w:next w:val="P5"/>
    <w:link w:val="C6"/>
    <w:pPr>
      <w:widowControl w:val="0"/>
      <w:shd w:val="clear" w:fill="FFFFFF"/>
      <w:spacing w:lineRule="atLeast" w:line="240" w:after="780" w:beforeAutospacing="0" w:afterAutospacing="0"/>
      <w:jc w:val="center"/>
    </w:pPr>
    <w:rPr>
      <w:b w:val="1"/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Гиперссылка"/>
    <w:rPr>
      <w:color w:val="0000FF"/>
      <w:u w:val="single"/>
    </w:rPr>
  </w:style>
  <w:style w:type="character" w:styleId="C5">
    <w:name w:val="Body text (2)_"/>
    <w:link w:val="P4"/>
    <w:rPr>
      <w:sz w:val="26"/>
    </w:rPr>
  </w:style>
  <w:style w:type="character" w:styleId="C6">
    <w:name w:val="Body text (3)_"/>
    <w:link w:val="P5"/>
    <w:rPr>
      <w:b w:val="1"/>
      <w:sz w:val="2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