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8DBF3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7"/>
        <w:spacing w:before="0" w:after="0" w:beforeAutospacing="0" w:afterAutospacing="0"/>
        <w:jc w:val="center"/>
        <w:rPr>
          <w:rStyle w:val="C3"/>
          <w:rFonts w:ascii="Times New Roman" w:hAnsi="Times New Roman"/>
          <w:sz w:val="28"/>
        </w:rPr>
      </w:pPr>
      <w:bookmarkStart w:id="0" w:name="Par1"/>
      <w:bookmarkEnd w:id="0"/>
      <w:r>
        <w:rPr>
          <w:rStyle w:val="C3"/>
          <w:rFonts w:ascii="Times New Roman" w:hAnsi="Times New Roman"/>
          <w:sz w:val="28"/>
        </w:rPr>
        <w:t>Администрация Ерышевского сельского поселения</w:t>
      </w:r>
    </w:p>
    <w:p>
      <w:pPr>
        <w:pStyle w:val="P7"/>
        <w:spacing w:before="0" w:after="0" w:beforeAutospacing="0" w:afterAutospacing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Павловского муниципального района </w:t>
      </w:r>
    </w:p>
    <w:p>
      <w:pPr>
        <w:pStyle w:val="P7"/>
        <w:spacing w:before="0" w:after="0" w:beforeAutospacing="0" w:afterAutospacing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Воронежской области</w:t>
      </w: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6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ПОСТАНОВЛЕНИЕ</w:t>
      </w:r>
    </w:p>
    <w:p>
      <w:pPr>
        <w:pStyle w:val="P1"/>
        <w:pBdr>
          <w:top w:val="none" w:sz="0" w:space="0" w:shadow="0" w:frame="0" w:color="auto"/>
          <w:left w:val="none" w:sz="0" w:space="0" w:shadow="0" w:frame="0" w:color="auto"/>
          <w:bottom w:val="thinThickSmallGap" w:sz="24" w:space="0" w:shadow="0" w:frame="0" w:color="auto"/>
          <w:right w:val="none" w:sz="0" w:space="0" w:shadow="0" w:frame="0" w:color="auto"/>
        </w:pBdr>
        <w:spacing w:lineRule="auto" w:line="240" w:after="0" w:beforeAutospacing="0" w:afterAutospacing="0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pBdr>
          <w:top w:val="none" w:sz="0" w:space="0" w:shadow="0" w:frame="0" w:color="auto"/>
          <w:left w:val="none" w:sz="0" w:space="0" w:shadow="0" w:frame="0" w:color="auto"/>
          <w:bottom w:val="single" w:sz="4" w:space="0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2835" w:right="4534"/>
        <w:rPr>
          <w:rStyle w:val="C3"/>
          <w:rFonts w:ascii="Times New Roman" w:hAnsi="Times New Roman"/>
          <w:sz w:val="28"/>
        </w:rPr>
      </w:pPr>
    </w:p>
    <w:p>
      <w:pPr>
        <w:pStyle w:val="P1"/>
        <w:pBdr>
          <w:top w:val="none" w:sz="0" w:space="0" w:shadow="0" w:frame="0" w:color="auto"/>
          <w:left w:val="none" w:sz="0" w:space="0" w:shadow="0" w:frame="0" w:color="auto"/>
          <w:bottom w:val="single" w:sz="4" w:space="0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right="4534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23.03.2021 г.   № 11   </w:t>
      </w:r>
    </w:p>
    <w:p>
      <w:pPr>
        <w:pStyle w:val="P1"/>
        <w:spacing w:lineRule="auto" w:line="240" w:after="0" w:beforeAutospacing="0" w:afterAutospacing="0"/>
        <w:ind w:right="-58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 с. Ерышевка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Ерышевского сельского поселения от 03.12.2020г. №35 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sz w:val="28"/>
        </w:rPr>
        <w:t>«</w:t>
      </w:r>
      <w:r>
        <w:rPr>
          <w:rStyle w:val="C3"/>
          <w:rFonts w:ascii="Times New Roman" w:hAnsi="Times New Roman"/>
          <w:color w:val="000000"/>
          <w:sz w:val="28"/>
        </w:rPr>
        <w:t xml:space="preserve">Об утверждении реестра мест (площадок) накопления 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твердых коммунальных отходов и схемы мест (площадок) 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накопления твердых коммунальных отходов на территории </w:t>
      </w:r>
    </w:p>
    <w:p>
      <w:pPr>
        <w:pStyle w:val="P1"/>
        <w:tabs>
          <w:tab w:val="left" w:pos="5529" w:leader="none"/>
          <w:tab w:val="left" w:pos="9355" w:leader="none"/>
        </w:tabs>
        <w:spacing w:lineRule="auto" w:line="240" w:after="0" w:beforeAutospacing="0" w:afterAutospacing="0"/>
        <w:ind w:right="4252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Ерышевского сельского поселения</w:t>
      </w:r>
      <w:r>
        <w:rPr>
          <w:rStyle w:val="C3"/>
          <w:rFonts w:ascii="Times New Roman" w:hAnsi="Times New Roman"/>
          <w:sz w:val="28"/>
        </w:rPr>
        <w:t>»</w:t>
      </w:r>
    </w:p>
    <w:p>
      <w:pPr>
        <w:pStyle w:val="P1"/>
        <w:widowControl w:val="0"/>
        <w:tabs>
          <w:tab w:val="left" w:pos="1888" w:leader="none"/>
          <w:tab w:val="center" w:pos="5032" w:leader="none"/>
        </w:tabs>
        <w:suppressAutoHyphens w:val="1"/>
        <w:spacing w:lineRule="auto" w:line="360" w:after="0" w:beforeAutospacing="0" w:afterAutospacing="0"/>
        <w:ind w:firstLine="709"/>
        <w:contextualSpacing w:val="1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Ерышевского сельского поселения, утвержденных постановлением администрации Ерышевского сельского поселения №34 от 03.12.2020г., администрация Ерышевского сельского поселения</w:t>
      </w:r>
    </w:p>
    <w:p>
      <w:pPr>
        <w:pStyle w:val="P1"/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 </w:t>
      </w:r>
    </w:p>
    <w:p>
      <w:pPr>
        <w:pStyle w:val="P1"/>
        <w:spacing w:lineRule="auto" w:line="360" w:beforeAutospacing="0" w:afterAutospacing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ПОСТАНОВЛЯЕТ:</w:t>
      </w:r>
    </w:p>
    <w:p>
      <w:pPr>
        <w:pStyle w:val="P1"/>
        <w:widowControl w:val="0"/>
        <w:tabs>
          <w:tab w:val="left" w:pos="540" w:leader="none"/>
          <w:tab w:val="left" w:pos="1654" w:leader="none"/>
          <w:tab w:val="left" w:pos="3719" w:leader="none"/>
          <w:tab w:val="left" w:pos="4420" w:leader="none"/>
          <w:tab w:val="left" w:pos="5277" w:leader="none"/>
        </w:tabs>
        <w:spacing w:lineRule="auto" w:line="240" w:after="0" w:beforeAutospacing="0" w:afterAutospacing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1. Внести в постановление администрации Ерышевского сельского поселения от 03.12.2020г. №35 «</w:t>
      </w:r>
      <w:r>
        <w:rPr>
          <w:rStyle w:val="C3"/>
          <w:rFonts w:ascii="Times New Roman" w:hAnsi="Times New Roman"/>
          <w:color w:val="000000"/>
          <w:sz w:val="26"/>
        </w:rPr>
        <w:t>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Ерышевского сельского поселения</w:t>
      </w:r>
      <w:r>
        <w:rPr>
          <w:rStyle w:val="C3"/>
          <w:rFonts w:ascii="Times New Roman" w:hAnsi="Times New Roman"/>
          <w:sz w:val="26"/>
        </w:rPr>
        <w:t>» следующие изменения:</w:t>
      </w:r>
    </w:p>
    <w:p>
      <w:pPr>
        <w:pStyle w:val="P1"/>
        <w:spacing w:after="0" w:beforeAutospacing="0" w:afterAutospacing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1.1. в Приложении к постановлению таблицу «Реестр  мест сбора (площадок) твердых коммунальных отходов на территории Ерышевского сельского поселения Павловского муниципального района» после строки 22 дополнить строками 23,24,25  согласно Приложению №1 к настоящему постановлению;</w:t>
      </w:r>
    </w:p>
    <w:p>
      <w:pPr>
        <w:pStyle w:val="P1"/>
        <w:spacing w:after="0" w:beforeAutospacing="0" w:afterAutospacing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1.2. Приложение к постановлению «Реестр  мест сбора (площадок) твердых коммунальных отходов на территории Ерышевского сельского поселения Павловского муниципального района» дополнить приложением №3,4,5. </w:t>
      </w:r>
    </w:p>
    <w:p>
      <w:pPr>
        <w:pStyle w:val="P1"/>
        <w:spacing w:after="0" w:beforeAutospacing="0" w:afterAutospacing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2.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поселения.</w:t>
      </w:r>
    </w:p>
    <w:tbl>
      <w:tblPr>
        <w:tblStyle w:val="T2"/>
        <w:tblW w:w="9747" w:type="dxa"/>
        <w:tblLayout w:type="autofit"/>
      </w:tblPr>
      <w:tblGrid/>
      <w:tr>
        <w:tc>
          <w:tcPr>
            <w:tcW w:w="5353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Глава Ерышевского сельского поселения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 xml:space="preserve">Воронежской области   </w:t>
            </w:r>
          </w:p>
        </w:tc>
        <w:tc>
          <w:tcPr>
            <w:tcW w:w="4394" w:type="dxa"/>
          </w:tcPr>
          <w:p>
            <w:pPr>
              <w:pStyle w:val="P1"/>
              <w:spacing w:lineRule="auto" w:line="240" w:after="0" w:beforeAutospacing="0" w:afterAutospacing="0"/>
              <w:jc w:val="right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spacing w:lineRule="auto" w:line="240" w:after="0" w:beforeAutospacing="0" w:afterAutospacing="0"/>
              <w:jc w:val="right"/>
              <w:rPr>
                <w:rStyle w:val="C3"/>
                <w:rFonts w:ascii="Times New Roman" w:hAnsi="Times New Roman"/>
                <w:sz w:val="26"/>
              </w:rPr>
            </w:pPr>
          </w:p>
          <w:p>
            <w:pPr>
              <w:pStyle w:val="P1"/>
              <w:spacing w:lineRule="auto" w:line="240" w:after="0" w:beforeAutospacing="0" w:afterAutospacing="0"/>
              <w:jc w:val="right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Т.П.Быкова</w:t>
            </w:r>
          </w:p>
        </w:tc>
      </w:tr>
    </w:tbl>
    <w:p>
      <w:pPr>
        <w:pStyle w:val="P1"/>
        <w:spacing w:lineRule="auto" w:line="240" w:after="0" w:beforeAutospacing="0" w:afterAutospacing="0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 w:beforeAutospacing="0" w:afterAutospacing="0"/>
        <w:rPr>
          <w:rStyle w:val="C3"/>
          <w:rFonts w:ascii="Times New Roman" w:hAnsi="Times New Roman"/>
          <w:sz w:val="26"/>
        </w:rPr>
        <w:sectPr>
          <w:type w:val="nextPage"/>
          <w:pgSz w:w="11906" w:h="16838" w:code="9"/>
          <w:pgMar w:left="1133" w:right="850" w:top="1133" w:bottom="1134" w:header="708" w:footer="708" w:gutter="0"/>
        </w:sectPr>
      </w:pPr>
    </w:p>
    <w:p>
      <w:pPr>
        <w:pStyle w:val="P1"/>
        <w:spacing w:after="0" w:beforeAutospacing="0" w:afterAutospacing="0"/>
        <w:ind w:left="963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Приложение №1 к постановлению администрации </w:t>
      </w:r>
    </w:p>
    <w:p>
      <w:pPr>
        <w:pStyle w:val="P1"/>
        <w:spacing w:after="0" w:beforeAutospacing="0" w:afterAutospacing="0"/>
        <w:ind w:left="963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Ерышевского сельского поселения</w:t>
      </w:r>
    </w:p>
    <w:p>
      <w:pPr>
        <w:pStyle w:val="P1"/>
        <w:spacing w:lineRule="auto" w:line="240" w:after="0" w:beforeAutospacing="0" w:afterAutospacing="0"/>
        <w:ind w:left="963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от 23.03.2021г. № 11</w:t>
      </w:r>
    </w:p>
    <w:p>
      <w:pPr>
        <w:pStyle w:val="P1"/>
        <w:spacing w:lineRule="auto" w:line="240" w:after="0" w:beforeAutospacing="0" w:afterAutospacing="0"/>
        <w:ind w:left="9639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 xml:space="preserve">Реестр  мест сбора (площадок) твердых коммунальных отходов на территории Ерышевского сельского поселения</w:t>
      </w: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Павловского муниципального района</w:t>
      </w: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  <w:b w:val="1"/>
          <w:sz w:val="26"/>
        </w:rPr>
      </w:pPr>
    </w:p>
    <w:tbl>
      <w:tblPr>
        <w:tblStyle w:val="T2"/>
        <w:tblW w:w="1536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664" w:type="dxa"/>
            <w:vMerge w:val="restart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№ п/п</w:t>
            </w:r>
          </w:p>
        </w:tc>
        <w:tc>
          <w:tcPr>
            <w:tcW w:w="4455" w:type="dxa"/>
            <w:gridSpan w:val="2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 xml:space="preserve">Данные о нахождении </w:t>
            </w:r>
          </w:p>
        </w:tc>
        <w:tc>
          <w:tcPr>
            <w:tcW w:w="6755" w:type="dxa"/>
            <w:gridSpan w:val="5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Технические характеристики</w:t>
            </w:r>
          </w:p>
        </w:tc>
        <w:tc>
          <w:tcPr>
            <w:tcW w:w="1701" w:type="dxa"/>
            <w:vMerge w:val="restart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Собственник места сбора (площадки)</w:t>
            </w:r>
          </w:p>
        </w:tc>
        <w:tc>
          <w:tcPr>
            <w:tcW w:w="1785" w:type="dxa"/>
            <w:vMerge w:val="restart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Источник образования ТКО***</w:t>
            </w:r>
          </w:p>
        </w:tc>
      </w:tr>
      <w:tr>
        <w:trPr>
          <w:wAfter w:w="0" w:type="dxa"/>
        </w:trPr>
        <w:tc>
          <w:tcPr>
            <w:tcW w:w="664" w:type="dxa"/>
            <w:vMerge w:val="continue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w="173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 xml:space="preserve">Адрес </w:t>
            </w:r>
          </w:p>
        </w:tc>
        <w:tc>
          <w:tcPr>
            <w:tcW w:w="271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Географические координаты (широта/</w:t>
            </w:r>
          </w:p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долгота)</w:t>
            </w:r>
          </w:p>
        </w:tc>
        <w:tc>
          <w:tcPr>
            <w:tcW w:w="1182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 xml:space="preserve">Покрытие </w:t>
            </w: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 xml:space="preserve">Площадь** </w:t>
            </w:r>
          </w:p>
        </w:tc>
        <w:tc>
          <w:tcPr>
            <w:tcW w:w="1559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Количество/ объем контейнеров</w:t>
            </w:r>
          </w:p>
        </w:tc>
        <w:tc>
          <w:tcPr>
            <w:tcW w:w="118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Количество/ объем бункеров</w:t>
            </w:r>
          </w:p>
        </w:tc>
        <w:tc>
          <w:tcPr>
            <w:tcW w:w="113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Расстояние до жилого дома, м</w:t>
            </w:r>
          </w:p>
        </w:tc>
        <w:tc>
          <w:tcPr>
            <w:tcW w:w="1701" w:type="dxa"/>
            <w:vMerge w:val="continue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w="1785" w:type="dxa"/>
            <w:vMerge w:val="continue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</w:p>
        </w:tc>
      </w:tr>
      <w:tr>
        <w:trPr>
          <w:wAfter w:w="0" w:type="dxa"/>
        </w:trPr>
        <w:tc>
          <w:tcPr>
            <w:tcW w:w="66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1</w:t>
            </w:r>
          </w:p>
        </w:tc>
        <w:tc>
          <w:tcPr>
            <w:tcW w:w="173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2</w:t>
            </w:r>
          </w:p>
        </w:tc>
        <w:tc>
          <w:tcPr>
            <w:tcW w:w="271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3</w:t>
            </w:r>
          </w:p>
        </w:tc>
        <w:tc>
          <w:tcPr>
            <w:tcW w:w="1182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4</w:t>
            </w: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5</w:t>
            </w:r>
          </w:p>
        </w:tc>
        <w:tc>
          <w:tcPr>
            <w:tcW w:w="1559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6</w:t>
            </w:r>
          </w:p>
        </w:tc>
        <w:tc>
          <w:tcPr>
            <w:tcW w:w="118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7</w:t>
            </w:r>
          </w:p>
        </w:tc>
        <w:tc>
          <w:tcPr>
            <w:tcW w:w="113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8</w:t>
            </w:r>
          </w:p>
        </w:tc>
        <w:tc>
          <w:tcPr>
            <w:tcW w:w="178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b w:val="1"/>
                <w:sz w:val="26"/>
              </w:rPr>
            </w:pPr>
            <w:r>
              <w:rPr>
                <w:rStyle w:val="C3"/>
                <w:rFonts w:ascii="Times New Roman" w:hAnsi="Times New Roman"/>
                <w:b w:val="1"/>
                <w:sz w:val="26"/>
              </w:rPr>
              <w:t>9</w:t>
            </w:r>
          </w:p>
        </w:tc>
      </w:tr>
      <w:tr>
        <w:trPr>
          <w:wAfter w:w="0" w:type="dxa"/>
        </w:trPr>
        <w:tc>
          <w:tcPr>
            <w:tcW w:w="15420" w:type="dxa"/>
            <w:gridSpan w:val="10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Ерышевское сельское поселение</w:t>
            </w:r>
          </w:p>
        </w:tc>
      </w:tr>
      <w:tr>
        <w:trPr>
          <w:wAfter w:w="0" w:type="dxa"/>
        </w:trPr>
        <w:tc>
          <w:tcPr>
            <w:tcW w:w="66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23</w:t>
            </w:r>
          </w:p>
        </w:tc>
        <w:tc>
          <w:tcPr>
            <w:tcW w:w="173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с.Ерышевка, ул.Ленина</w:t>
            </w:r>
          </w:p>
        </w:tc>
        <w:tc>
          <w:tcPr>
            <w:tcW w:w="271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50.694574/40.212969</w:t>
            </w:r>
          </w:p>
        </w:tc>
        <w:tc>
          <w:tcPr>
            <w:tcW w:w="1182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21,00</w:t>
            </w:r>
          </w:p>
        </w:tc>
        <w:tc>
          <w:tcPr>
            <w:tcW w:w="1559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1/ 1,1</w:t>
            </w:r>
          </w:p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18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20</w:t>
            </w: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8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</w:p>
        </w:tc>
      </w:tr>
      <w:tr>
        <w:trPr>
          <w:wAfter w:w="0" w:type="dxa"/>
        </w:trPr>
        <w:tc>
          <w:tcPr>
            <w:tcW w:w="66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24</w:t>
            </w:r>
          </w:p>
        </w:tc>
        <w:tc>
          <w:tcPr>
            <w:tcW w:w="173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с. Ерышевка, ул.Нижне-Садовапя</w:t>
            </w:r>
          </w:p>
        </w:tc>
        <w:tc>
          <w:tcPr>
            <w:tcW w:w="271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50.689334/40.206906</w:t>
            </w:r>
          </w:p>
        </w:tc>
        <w:tc>
          <w:tcPr>
            <w:tcW w:w="1182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21,00</w:t>
            </w:r>
          </w:p>
        </w:tc>
        <w:tc>
          <w:tcPr>
            <w:tcW w:w="1559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1/1,1</w:t>
            </w:r>
          </w:p>
        </w:tc>
        <w:tc>
          <w:tcPr>
            <w:tcW w:w="118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20</w:t>
            </w: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8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</w:p>
        </w:tc>
      </w:tr>
      <w:tr>
        <w:trPr>
          <w:wAfter w:w="0" w:type="dxa"/>
        </w:trPr>
        <w:tc>
          <w:tcPr>
            <w:tcW w:w="66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25</w:t>
            </w:r>
          </w:p>
        </w:tc>
        <w:tc>
          <w:tcPr>
            <w:tcW w:w="173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с. Ерышевка, ул.Сергея Алымова</w:t>
            </w:r>
          </w:p>
        </w:tc>
        <w:tc>
          <w:tcPr>
            <w:tcW w:w="2715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50.682372/40.216595</w:t>
            </w:r>
          </w:p>
        </w:tc>
        <w:tc>
          <w:tcPr>
            <w:tcW w:w="1182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21,00</w:t>
            </w:r>
          </w:p>
        </w:tc>
        <w:tc>
          <w:tcPr>
            <w:tcW w:w="1559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1/1,1</w:t>
            </w:r>
          </w:p>
        </w:tc>
        <w:tc>
          <w:tcPr>
            <w:tcW w:w="118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  <w:r>
              <w:rPr>
                <w:rStyle w:val="C3"/>
                <w:rFonts w:ascii="Times New Roman" w:hAnsi="Times New Roman"/>
                <w:sz w:val="26"/>
              </w:rPr>
              <w:t>20</w:t>
            </w:r>
          </w:p>
        </w:tc>
        <w:tc>
          <w:tcPr>
            <w:tcW w:w="1701" w:type="dxa"/>
          </w:tcPr>
          <w:p>
            <w:pPr>
              <w:pStyle w:val="P1"/>
              <w:spacing w:lineRule="auto" w:line="240" w:after="0" w:beforeAutospacing="0" w:afterAutospacing="0"/>
              <w:jc w:val="center"/>
              <w:rPr>
                <w:rStyle w:val="C3"/>
                <w:rFonts w:ascii="Times New Roman" w:hAnsi="Times New Roman"/>
                <w:sz w:val="26"/>
              </w:rPr>
            </w:pPr>
          </w:p>
        </w:tc>
        <w:tc>
          <w:tcPr>
            <w:tcW w:w="1785" w:type="dxa"/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6"/>
              </w:rPr>
            </w:pPr>
          </w:p>
        </w:tc>
      </w:tr>
    </w:tbl>
    <w:p>
      <w:pPr>
        <w:pStyle w:val="P1"/>
        <w:spacing w:lineRule="auto" w:line="240" w:after="0" w:beforeAutospacing="0" w:afterAutospacing="0"/>
        <w:rPr>
          <w:rStyle w:val="C3"/>
          <w:rFonts w:ascii="Times New Roman" w:hAnsi="Times New Roman"/>
          <w:sz w:val="26"/>
        </w:rPr>
      </w:pPr>
    </w:p>
    <w:p>
      <w:pPr>
        <w:pStyle w:val="P1"/>
        <w:spacing w:after="0" w:beforeAutospacing="0" w:afterAutospacing="0"/>
        <w:ind w:left="963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br w:type="page"/>
      </w:r>
    </w:p>
    <w:sectPr>
      <w:type w:val="nextPage"/>
      <w:pgSz w:w="16838" w:h="11906" w:code="9" w:orient="landscape"/>
      <w:pgMar w:left="1133" w:right="850" w:top="1133" w:bottom="1133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5D20568"/>
    <w:multiLevelType w:val="multilevel"/>
    <w:lvl w:ilvl="0">
      <w:start w:val="3"/>
      <w:numFmt w:val="decimal"/>
      <w:suff w:val="tab"/>
      <w:lvlText w:val="%1."/>
      <w:lvlJc w:val="left"/>
      <w:pPr>
        <w:ind w:hanging="390" w:left="390"/>
        <w:tabs>
          <w:tab w:val="left" w:pos="390" w:leader="none"/>
        </w:tabs>
      </w:pPr>
      <w:rPr/>
    </w:lvl>
    <w:lvl w:ilvl="1">
      <w:start w:val="1"/>
      <w:numFmt w:val="decimal"/>
      <w:suff w:val="tab"/>
      <w:lvlText w:val="%1.%2."/>
      <w:lvlJc w:val="left"/>
      <w:pPr>
        <w:ind w:hanging="720" w:left="720"/>
        <w:tabs>
          <w:tab w:val="left" w:pos="720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left" w:pos="720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  <w:tabs>
          <w:tab w:val="left" w:pos="1080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  <w:tabs>
          <w:tab w:val="left" w:pos="1080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  <w:tabs>
          <w:tab w:val="left" w:pos="1440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440"/>
        <w:tabs>
          <w:tab w:val="left" w:pos="1440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  <w:tabs>
          <w:tab w:val="left" w:pos="1800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  <w:tabs>
          <w:tab w:val="left" w:pos="1800" w:leader="none"/>
        </w:tabs>
      </w:pPr>
      <w:rPr/>
    </w:lvl>
  </w:abstractNum>
  <w:abstractNum w:abstractNumId="1">
    <w:nsid w:val="6BCA76C0"/>
    <w:multiLevelType w:val="multilevel"/>
    <w:lvl w:ilvl="0">
      <w:start w:val="3"/>
      <w:numFmt w:val="decimal"/>
      <w:suff w:val="tab"/>
      <w:lvlText w:val="%1."/>
      <w:lvlJc w:val="left"/>
      <w:pPr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 w:beforeAutospacing="0" w:afterAutospacing="0"/>
      <w:jc w:val="left"/>
    </w:pPr>
    <w:rPr>
      <w:sz w:val="22"/>
    </w:rPr>
  </w:style>
  <w:style w:type="paragraph" w:styleId="P2">
    <w:name w:val="ConsPlusNormal"/>
    <w:next w:val="P1"/>
    <w:link w:val="C14"/>
    <w:pPr>
      <w:widowControl w:val="0"/>
      <w:suppressAutoHyphens w:val="1"/>
      <w:ind w:firstLine="720"/>
    </w:pPr>
    <w:rPr>
      <w:rFonts w:ascii="Arial" w:hAnsi="Arial"/>
      <w:sz w:val="22"/>
    </w:rPr>
  </w:style>
  <w:style w:type="paragraph" w:styleId="P3">
    <w:name w:val="ConsPlusTitle"/>
    <w:next w:val="P3"/>
    <w:pPr>
      <w:widowControl w:val="0"/>
    </w:pPr>
    <w:rPr>
      <w:rFonts w:ascii="Arial" w:hAnsi="Arial"/>
      <w:b w:val="1"/>
    </w:rPr>
  </w:style>
  <w:style w:type="paragraph" w:styleId="P4">
    <w:name w:val="ConsPlusNonformat"/>
    <w:next w:val="P4"/>
    <w:pPr/>
    <w:rPr>
      <w:rFonts w:ascii="Courier New" w:hAnsi="Courier New"/>
    </w:rPr>
  </w:style>
  <w:style w:type="paragraph" w:styleId="P5">
    <w:name w:val="Без интервала"/>
    <w:next w:val="P5"/>
    <w:qFormat/>
    <w:pPr/>
    <w:rPr>
      <w:sz w:val="22"/>
    </w:rPr>
  </w:style>
  <w:style w:type="paragraph" w:styleId="P6">
    <w:name w:val="Заголовок 2"/>
    <w:basedOn w:val="P1"/>
    <w:next w:val="P1"/>
    <w:link w:val="C15"/>
    <w:qFormat/>
    <w:pPr>
      <w:keepNext w:val="1"/>
      <w:spacing w:lineRule="auto" w:line="240" w:after="0" w:beforeAutospacing="0" w:afterAutospacing="0"/>
      <w:ind w:firstLine="540"/>
      <w:jc w:val="center"/>
      <w:outlineLvl w:val="1"/>
    </w:pPr>
    <w:rPr>
      <w:rFonts w:ascii="Times New Roman" w:hAnsi="Times New Roman"/>
      <w:b w:val="1"/>
      <w:sz w:val="26"/>
    </w:rPr>
  </w:style>
  <w:style w:type="paragraph" w:styleId="P7">
    <w:name w:val="Заголовок 6"/>
    <w:basedOn w:val="P1"/>
    <w:next w:val="P1"/>
    <w:link w:val="C16"/>
    <w:qFormat/>
    <w:pPr>
      <w:spacing w:lineRule="auto" w:line="240" w:before="240" w:after="60" w:beforeAutospacing="0" w:afterAutospacing="0"/>
      <w:ind w:firstLine="567"/>
      <w:jc w:val="both"/>
      <w:outlineLvl w:val="5"/>
    </w:pPr>
    <w:rPr>
      <w:rFonts w:ascii="Times New Roman" w:hAnsi="Times New Roman"/>
      <w:b w:val="1"/>
      <w:sz w:val="20"/>
    </w:rPr>
  </w:style>
  <w:style w:type="paragraph" w:styleId="P8">
    <w:name w:val="Текст сноски"/>
    <w:basedOn w:val="P1"/>
    <w:next w:val="P8"/>
    <w:link w:val="C6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9">
    <w:name w:val="Текст примечания"/>
    <w:basedOn w:val="P1"/>
    <w:next w:val="P9"/>
    <w:link w:val="C7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0">
    <w:name w:val="Верхний колонтитул"/>
    <w:basedOn w:val="P1"/>
    <w:next w:val="P10"/>
    <w:link w:val="C8"/>
    <w:pPr>
      <w:widowControl w:val="0"/>
      <w:suppressAutoHyphens w:val="1"/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1">
    <w:name w:val="Нижний колонтитул"/>
    <w:basedOn w:val="P1"/>
    <w:next w:val="P11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2">
    <w:name w:val="Текст концевой сноски"/>
    <w:basedOn w:val="P1"/>
    <w:next w:val="P12"/>
    <w:link w:val="C10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3">
    <w:name w:val="Основной текст"/>
    <w:basedOn w:val="P1"/>
    <w:next w:val="P13"/>
    <w:link w:val="C11"/>
    <w:pPr>
      <w:spacing w:lineRule="auto" w:line="240" w:after="0" w:beforeAutospacing="0" w:afterAutospacing="0"/>
      <w:jc w:val="both"/>
    </w:pPr>
    <w:rPr>
      <w:rFonts w:ascii="Times New Roman" w:hAnsi="Times New Roman"/>
      <w:sz w:val="28"/>
    </w:rPr>
  </w:style>
  <w:style w:type="paragraph" w:styleId="P14">
    <w:name w:val="Текст выноски"/>
    <w:basedOn w:val="P1"/>
    <w:next w:val="P14"/>
    <w:link w:val="C13"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15">
    <w:name w:val="Абзац списка"/>
    <w:basedOn w:val="P1"/>
    <w:next w:val="P15"/>
    <w:qFormat/>
    <w:pPr>
      <w:widowControl w:val="0"/>
      <w:suppressAutoHyphens w:val="1"/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16">
    <w:name w:val="Тема примечания"/>
    <w:basedOn w:val="P9"/>
    <w:next w:val="P9"/>
    <w:link w:val="C12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Гиперссылка"/>
    <w:rPr>
      <w:color w:val="0000FF"/>
      <w:u w:val="single"/>
    </w:rPr>
  </w:style>
  <w:style w:type="character" w:styleId="C5">
    <w:name w:val="Просмотренная гиперссылка"/>
    <w:rPr>
      <w:color w:val="800080"/>
      <w:u w:val="single"/>
    </w:rPr>
  </w:style>
  <w:style w:type="character" w:styleId="C6">
    <w:name w:val="Текст сноски Знак"/>
    <w:link w:val="P8"/>
    <w:rPr>
      <w:rFonts w:ascii="Times New Roman" w:hAnsi="Times New Roman"/>
      <w:sz w:val="20"/>
    </w:rPr>
  </w:style>
  <w:style w:type="character" w:styleId="C7">
    <w:name w:val="Текст примечания Знак"/>
    <w:link w:val="P9"/>
    <w:rPr>
      <w:rFonts w:ascii="Times New Roman" w:hAnsi="Times New Roman"/>
      <w:sz w:val="20"/>
    </w:rPr>
  </w:style>
  <w:style w:type="character" w:styleId="C8">
    <w:name w:val="Верхний колонтитул Знак"/>
    <w:link w:val="P10"/>
    <w:rPr>
      <w:rFonts w:ascii="Times New Roman" w:hAnsi="Times New Roman"/>
      <w:sz w:val="24"/>
    </w:rPr>
  </w:style>
  <w:style w:type="character" w:styleId="C9">
    <w:name w:val="Нижний колонтитул Знак"/>
    <w:link w:val="P11"/>
    <w:rPr>
      <w:rFonts w:ascii="Times New Roman" w:hAnsi="Times New Roman"/>
      <w:sz w:val="24"/>
    </w:rPr>
  </w:style>
  <w:style w:type="character" w:styleId="C10">
    <w:name w:val="Текст концевой сноски Знак"/>
    <w:link w:val="P12"/>
    <w:rPr>
      <w:rFonts w:ascii="Times New Roman" w:hAnsi="Times New Roman"/>
      <w:sz w:val="20"/>
    </w:rPr>
  </w:style>
  <w:style w:type="character" w:styleId="C11">
    <w:name w:val="Основной текст Знак"/>
    <w:link w:val="P13"/>
    <w:rPr>
      <w:rFonts w:ascii="Times New Roman" w:hAnsi="Times New Roman"/>
      <w:sz w:val="28"/>
    </w:rPr>
  </w:style>
  <w:style w:type="character" w:styleId="C12">
    <w:name w:val="Тема примечания Знак"/>
    <w:link w:val="P16"/>
    <w:rPr>
      <w:b w:val="1"/>
    </w:rPr>
  </w:style>
  <w:style w:type="character" w:styleId="C13">
    <w:name w:val="Текст выноски Знак"/>
    <w:link w:val="P14"/>
    <w:rPr>
      <w:rFonts w:ascii="Tahoma" w:hAnsi="Tahoma"/>
      <w:sz w:val="16"/>
    </w:rPr>
  </w:style>
  <w:style w:type="character" w:styleId="C14">
    <w:name w:val="ConsPlusNormal Знак"/>
    <w:link w:val="P2"/>
    <w:rPr>
      <w:rFonts w:ascii="Arial" w:hAnsi="Arial"/>
      <w:sz w:val="22"/>
    </w:rPr>
  </w:style>
  <w:style w:type="character" w:styleId="C15">
    <w:name w:val="Заголовок 2 Знак"/>
    <w:link w:val="P6"/>
    <w:rPr>
      <w:rFonts w:ascii="Times New Roman" w:hAnsi="Times New Roman"/>
      <w:b w:val="1"/>
      <w:sz w:val="26"/>
    </w:rPr>
  </w:style>
  <w:style w:type="character" w:styleId="C16">
    <w:name w:val="Заголовок 6 Знак"/>
    <w:link w:val="P7"/>
    <w:rPr>
      <w:rFonts w:ascii="Times New Roman" w:hAnsi="Times New Roman"/>
      <w:b w:val="1"/>
      <w:sz w:val="20"/>
    </w:rPr>
  </w:style>
  <w:style w:type="character" w:styleId="C17">
    <w:name w:val="button__text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rFonts w:ascii="Calibri" w:hAnsi="Calibri"/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