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DA17D5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3"/>
          <w:sz w:val="26"/>
        </w:rPr>
      </w:pP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 xml:space="preserve">АДМИНИСТРАЦИЯ </w:t>
      </w: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 xml:space="preserve">ЕРЫШЕВСКОГО СЕЛЬСКОГО ПОСЕЛЕНИЯ </w:t>
      </w: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 xml:space="preserve">ПАВЛОВСКОГО МУНИЦИПАЛЬНОГО РАЙОНА </w:t>
      </w: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>ВОРОНЕЖСКОЙ ОБЛАСТИ</w:t>
      </w:r>
    </w:p>
    <w:p>
      <w:pPr>
        <w:pStyle w:val="P1"/>
        <w:jc w:val="center"/>
        <w:rPr>
          <w:rStyle w:val="C3"/>
          <w:sz w:val="28"/>
        </w:rPr>
      </w:pPr>
    </w:p>
    <w:p>
      <w:pPr>
        <w:pStyle w:val="P1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ПОСТАНОВЛЕНИЕ</w:t>
      </w:r>
    </w:p>
    <w:p>
      <w:pPr>
        <w:pStyle w:val="P1"/>
        <w:rPr>
          <w:rStyle w:val="C3"/>
          <w:sz w:val="28"/>
        </w:rPr>
      </w:pPr>
    </w:p>
    <w:p>
      <w:pPr>
        <w:pStyle w:val="P1"/>
        <w:rPr>
          <w:rStyle w:val="C3"/>
          <w:sz w:val="28"/>
          <w:u w:val="single"/>
        </w:rPr>
      </w:pPr>
      <w:r>
        <w:rPr>
          <w:rStyle w:val="C3"/>
          <w:sz w:val="28"/>
          <w:u w:val="single"/>
        </w:rPr>
        <w:t>от 01.04.2021 г. № 12</w:t>
      </w:r>
    </w:p>
    <w:p>
      <w:pPr>
        <w:pStyle w:val="P1"/>
        <w:rPr>
          <w:rStyle w:val="C3"/>
          <w:sz w:val="28"/>
        </w:rPr>
      </w:pPr>
      <w:r>
        <w:rPr>
          <w:rStyle w:val="C3"/>
          <w:sz w:val="28"/>
        </w:rPr>
        <w:t>с. Ерышевка</w:t>
      </w:r>
    </w:p>
    <w:p>
      <w:pPr>
        <w:pStyle w:val="P1"/>
        <w:rPr>
          <w:rStyle w:val="C3"/>
          <w:sz w:val="28"/>
        </w:rPr>
      </w:pPr>
    </w:p>
    <w:p>
      <w:pPr>
        <w:pStyle w:val="P1"/>
        <w:ind w:right="4536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О создании патрульно-маневренной группы на территории Ерышевского сельского поселения </w:t>
      </w:r>
    </w:p>
    <w:p>
      <w:pPr>
        <w:pStyle w:val="P1"/>
        <w:jc w:val="both"/>
        <w:rPr>
          <w:rStyle w:val="C3"/>
          <w:sz w:val="26"/>
        </w:rPr>
      </w:pPr>
    </w:p>
    <w:p>
      <w:pPr>
        <w:pStyle w:val="P1"/>
        <w:tabs>
          <w:tab w:val="left" w:pos="8222" w:leader="none"/>
        </w:tabs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РФ от 21.12.1994 года №68-ФЗ «О защите населения и территорий от чрезвычайных ситуаций природного и техногенного характера», методическими рекомендациями ФГБУ ВНИИ ГОЧС (ФЦ) МЧС России по порядку создания и организации работы патрульных , патрульно-маневренных, маневренных и патрульно-контрольных групп, в целях повышения противопожарной устойчивости территории Ерышевского сельского поселения Павловского муниципального района Воронежской области, исходя из состава работников администрации и числа транспортных средств, администрация Ерышевского сельского поселения</w:t>
      </w:r>
    </w:p>
    <w:p>
      <w:pPr>
        <w:pStyle w:val="P1"/>
        <w:tabs>
          <w:tab w:val="left" w:pos="8222" w:leader="none"/>
        </w:tabs>
        <w:ind w:firstLine="709"/>
        <w:jc w:val="both"/>
        <w:rPr>
          <w:rStyle w:val="C3"/>
          <w:sz w:val="26"/>
        </w:rPr>
      </w:pPr>
    </w:p>
    <w:p>
      <w:pPr>
        <w:pStyle w:val="P1"/>
        <w:ind w:firstLine="709"/>
        <w:jc w:val="center"/>
        <w:rPr>
          <w:rStyle w:val="C3"/>
          <w:sz w:val="26"/>
        </w:rPr>
      </w:pPr>
      <w:r>
        <w:rPr>
          <w:rStyle w:val="C3"/>
          <w:sz w:val="26"/>
        </w:rPr>
        <w:t>ПОСТАНОВЛЯЕТ:</w:t>
      </w:r>
    </w:p>
    <w:p>
      <w:pPr>
        <w:pStyle w:val="P1"/>
        <w:ind w:firstLine="709"/>
        <w:jc w:val="center"/>
        <w:rPr>
          <w:rStyle w:val="C3"/>
          <w:sz w:val="26"/>
        </w:rPr>
      </w:pPr>
    </w:p>
    <w:p>
      <w:pPr>
        <w:pStyle w:val="P1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>1. Создать на территории Ерышевского сельского поселения патрульно-маневренную группу из числа работников администрации Ерышевского сельского поселения и ДК, численностью 3 человека согласно приложения №1.</w:t>
      </w:r>
    </w:p>
    <w:p>
      <w:pPr>
        <w:pStyle w:val="P1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>2. Утвердить оснащение патрульно-меневренной группы согласно приложения №2.</w:t>
      </w:r>
    </w:p>
    <w:p>
      <w:pPr>
        <w:pStyle w:val="P1"/>
        <w:ind w:firstLine="709"/>
        <w:jc w:val="both"/>
        <w:rPr>
          <w:rStyle w:val="C3"/>
          <w:sz w:val="26"/>
        </w:rPr>
      </w:pPr>
      <w:r>
        <w:rPr>
          <w:rStyle w:val="C3"/>
          <w:sz w:val="26"/>
        </w:rPr>
        <w:t>3. Контроль за выполнением данного постановления оставляю за собой.</w:t>
      </w:r>
    </w:p>
    <w:p>
      <w:pPr>
        <w:pStyle w:val="P1"/>
        <w:jc w:val="both"/>
        <w:rPr>
          <w:rStyle w:val="C3"/>
          <w:sz w:val="26"/>
        </w:rPr>
      </w:pPr>
    </w:p>
    <w:p>
      <w:pPr>
        <w:pStyle w:val="P1"/>
        <w:jc w:val="both"/>
        <w:rPr>
          <w:rStyle w:val="C3"/>
          <w:sz w:val="26"/>
        </w:rPr>
      </w:pPr>
    </w:p>
    <w:tbl>
      <w:tblPr>
        <w:tblStyle w:val="T2"/>
        <w:tblW w:w="0" w:type="auto"/>
        <w:tblLayout w:type="autofit"/>
      </w:tblPr>
      <w:tblGrid/>
      <w:tr>
        <w:tc>
          <w:tcPr>
            <w:tcW w:w="4804" w:type="dxa"/>
          </w:tcPr>
          <w:p>
            <w:pPr>
              <w:pStyle w:val="P1"/>
              <w:rPr>
                <w:sz w:val="26"/>
              </w:rPr>
            </w:pPr>
            <w:r>
              <w:rPr>
                <w:sz w:val="26"/>
              </w:rPr>
              <w:t xml:space="preserve">Глава Ерышевского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>
            <w:pPr>
              <w:pStyle w:val="P1"/>
              <w:rPr>
                <w:sz w:val="26"/>
              </w:rPr>
            </w:pPr>
          </w:p>
          <w:p>
            <w:pPr>
              <w:pStyle w:val="P1"/>
              <w:jc w:val="right"/>
              <w:rPr>
                <w:sz w:val="26"/>
              </w:rPr>
            </w:pPr>
          </w:p>
          <w:p>
            <w:pPr>
              <w:pStyle w:val="P1"/>
              <w:jc w:val="right"/>
              <w:rPr>
                <w:sz w:val="26"/>
              </w:rPr>
            </w:pPr>
            <w:r>
              <w:rPr>
                <w:sz w:val="26"/>
              </w:rPr>
              <w:t>Т.П.Быкова</w:t>
            </w:r>
          </w:p>
        </w:tc>
      </w:tr>
    </w:tbl>
    <w:p>
      <w:pPr>
        <w:pStyle w:val="P1"/>
        <w:ind w:left="5954"/>
        <w:jc w:val="both"/>
        <w:rPr>
          <w:rStyle w:val="C3"/>
          <w:sz w:val="26"/>
        </w:rPr>
      </w:pPr>
    </w:p>
    <w:p>
      <w:pPr>
        <w:pStyle w:val="P1"/>
        <w:jc w:val="both"/>
        <w:rPr>
          <w:rStyle w:val="C3"/>
          <w:sz w:val="26"/>
        </w:rPr>
      </w:pPr>
      <w:r>
        <w:rPr>
          <w:rStyle w:val="C3"/>
          <w:sz w:val="26"/>
        </w:rPr>
        <w:br w:type="page"/>
      </w:r>
    </w:p>
    <w:p>
      <w:pPr>
        <w:pStyle w:val="P1"/>
        <w:ind w:left="5954"/>
        <w:jc w:val="both"/>
        <w:rPr>
          <w:rStyle w:val="C3"/>
          <w:sz w:val="26"/>
        </w:rPr>
      </w:pPr>
      <w:r>
        <w:rPr>
          <w:rStyle w:val="C3"/>
          <w:sz w:val="26"/>
        </w:rPr>
        <w:t>Приложение №1</w:t>
      </w:r>
    </w:p>
    <w:p>
      <w:pPr>
        <w:pStyle w:val="P1"/>
        <w:ind w:left="5954"/>
        <w:jc w:val="both"/>
        <w:rPr>
          <w:rStyle w:val="C3"/>
          <w:sz w:val="26"/>
        </w:rPr>
      </w:pPr>
      <w:r>
        <w:rPr>
          <w:rStyle w:val="C3"/>
          <w:sz w:val="26"/>
        </w:rPr>
        <w:t>к постановлению администрации Ерышевского сельского посления</w:t>
      </w:r>
    </w:p>
    <w:p>
      <w:pPr>
        <w:pStyle w:val="P1"/>
        <w:ind w:left="5954"/>
        <w:jc w:val="both"/>
        <w:rPr>
          <w:rStyle w:val="C3"/>
          <w:sz w:val="26"/>
        </w:rPr>
      </w:pPr>
      <w:r>
        <w:rPr>
          <w:rStyle w:val="C3"/>
          <w:sz w:val="26"/>
        </w:rPr>
        <w:t>от 01.04.2021г. № 12</w:t>
      </w:r>
    </w:p>
    <w:p>
      <w:pPr>
        <w:pStyle w:val="P1"/>
        <w:ind w:left="5954"/>
        <w:jc w:val="both"/>
        <w:rPr>
          <w:rStyle w:val="C3"/>
          <w:sz w:val="26"/>
        </w:rPr>
      </w:pPr>
    </w:p>
    <w:p>
      <w:pPr>
        <w:pStyle w:val="P1"/>
        <w:ind w:hanging="5954" w:left="5954"/>
        <w:jc w:val="center"/>
        <w:rPr>
          <w:rStyle w:val="C3"/>
          <w:sz w:val="26"/>
        </w:rPr>
      </w:pPr>
      <w:r>
        <w:rPr>
          <w:rStyle w:val="C3"/>
          <w:sz w:val="26"/>
        </w:rPr>
        <w:t>Патрульно-маневренная группа</w:t>
      </w:r>
    </w:p>
    <w:p>
      <w:pPr>
        <w:pStyle w:val="P1"/>
        <w:ind w:hanging="5954" w:left="5954"/>
        <w:jc w:val="center"/>
        <w:rPr>
          <w:rStyle w:val="C3"/>
          <w:sz w:val="26"/>
        </w:rPr>
      </w:pPr>
      <w:r>
        <w:rPr>
          <w:rStyle w:val="C3"/>
          <w:sz w:val="26"/>
        </w:rPr>
        <w:t>Ерышевского сельского поселения</w:t>
      </w:r>
    </w:p>
    <w:p>
      <w:pPr>
        <w:pStyle w:val="P1"/>
        <w:ind w:hanging="5954" w:left="5954"/>
        <w:jc w:val="center"/>
        <w:rPr>
          <w:rStyle w:val="C3"/>
          <w:sz w:val="26"/>
        </w:rPr>
      </w:pPr>
      <w:r>
        <w:rPr>
          <w:rStyle w:val="C3"/>
          <w:sz w:val="26"/>
        </w:rPr>
        <w:t>Павловского муниципального района Воронежской области</w:t>
      </w:r>
    </w:p>
    <w:p>
      <w:pPr>
        <w:pStyle w:val="P1"/>
        <w:ind w:hanging="5954" w:left="5954"/>
        <w:rPr>
          <w:rStyle w:val="C3"/>
          <w:sz w:val="26"/>
        </w:rPr>
      </w:pPr>
    </w:p>
    <w:tbl>
      <w:tblPr>
        <w:tblStyle w:val="T2"/>
        <w:tblW w:w="10314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c>
          <w:tcPr>
            <w:tcW w:w="2802" w:type="dxa"/>
          </w:tcPr>
          <w:p>
            <w:pPr>
              <w:pStyle w:val="P1"/>
              <w:jc w:val="center"/>
              <w:rPr>
                <w:rStyle w:val="C3"/>
                <w:b w:val="1"/>
                <w:sz w:val="26"/>
              </w:rPr>
            </w:pPr>
            <w:r>
              <w:rPr>
                <w:rStyle w:val="C3"/>
                <w:b w:val="1"/>
                <w:sz w:val="26"/>
              </w:rPr>
              <w:t>Зона ответственности (наименование населённого пункта, удаленность)</w:t>
            </w:r>
          </w:p>
        </w:tc>
        <w:tc>
          <w:tcPr>
            <w:tcW w:w="1275" w:type="dxa"/>
          </w:tcPr>
          <w:p>
            <w:pPr>
              <w:pStyle w:val="P1"/>
              <w:jc w:val="center"/>
              <w:rPr>
                <w:rStyle w:val="C3"/>
                <w:b w:val="1"/>
                <w:sz w:val="26"/>
              </w:rPr>
            </w:pPr>
            <w:r>
              <w:rPr>
                <w:rStyle w:val="C3"/>
                <w:b w:val="1"/>
                <w:sz w:val="26"/>
              </w:rPr>
              <w:t>Численный</w:t>
            </w:r>
          </w:p>
          <w:p>
            <w:pPr>
              <w:pStyle w:val="P1"/>
              <w:jc w:val="center"/>
              <w:rPr>
                <w:rStyle w:val="C3"/>
                <w:b w:val="1"/>
                <w:sz w:val="26"/>
              </w:rPr>
            </w:pPr>
            <w:r>
              <w:rPr>
                <w:rStyle w:val="C3"/>
                <w:b w:val="1"/>
                <w:sz w:val="26"/>
              </w:rPr>
              <w:t>состав группы</w:t>
            </w:r>
          </w:p>
        </w:tc>
        <w:tc>
          <w:tcPr>
            <w:tcW w:w="3462" w:type="dxa"/>
          </w:tcPr>
          <w:p>
            <w:pPr>
              <w:pStyle w:val="P1"/>
              <w:jc w:val="center"/>
              <w:rPr>
                <w:rStyle w:val="C3"/>
                <w:b w:val="1"/>
                <w:sz w:val="26"/>
              </w:rPr>
            </w:pPr>
            <w:r>
              <w:rPr>
                <w:rStyle w:val="C3"/>
                <w:b w:val="1"/>
                <w:sz w:val="26"/>
              </w:rPr>
              <w:t>Пофамильный состав группы (ФИО, вид основной деятельности, телефон)</w:t>
            </w:r>
          </w:p>
        </w:tc>
        <w:tc>
          <w:tcPr>
            <w:tcW w:w="2775" w:type="dxa"/>
          </w:tcPr>
          <w:p>
            <w:pPr>
              <w:pStyle w:val="P1"/>
              <w:jc w:val="center"/>
              <w:rPr>
                <w:rStyle w:val="C3"/>
                <w:b w:val="1"/>
                <w:sz w:val="26"/>
              </w:rPr>
            </w:pPr>
            <w:r>
              <w:rPr>
                <w:rStyle w:val="C3"/>
                <w:b w:val="1"/>
                <w:sz w:val="26"/>
              </w:rPr>
              <w:t>Задачи</w:t>
            </w:r>
          </w:p>
        </w:tc>
      </w:tr>
      <w:tr>
        <w:tc>
          <w:tcPr>
            <w:tcW w:w="2802" w:type="dxa"/>
          </w:tcPr>
          <w:p>
            <w:pPr>
              <w:pStyle w:val="P1"/>
              <w:rPr>
                <w:rStyle w:val="C3"/>
                <w:sz w:val="26"/>
              </w:rPr>
            </w:pPr>
          </w:p>
          <w:p>
            <w:pPr>
              <w:pStyle w:val="P1"/>
              <w:rPr>
                <w:rStyle w:val="C3"/>
                <w:sz w:val="26"/>
              </w:rPr>
            </w:pPr>
          </w:p>
          <w:p>
            <w:pPr>
              <w:pStyle w:val="P1"/>
              <w:rPr>
                <w:rStyle w:val="C3"/>
                <w:sz w:val="26"/>
              </w:rPr>
            </w:pPr>
          </w:p>
          <w:p>
            <w:pPr>
              <w:pStyle w:val="P1"/>
              <w:rPr>
                <w:rStyle w:val="C3"/>
                <w:sz w:val="26"/>
              </w:rPr>
            </w:pPr>
          </w:p>
          <w:p>
            <w:pPr>
              <w:pStyle w:val="P1"/>
              <w:rPr>
                <w:rStyle w:val="C3"/>
                <w:sz w:val="26"/>
              </w:rPr>
            </w:pPr>
          </w:p>
          <w:p>
            <w:pPr>
              <w:pStyle w:val="P1"/>
              <w:rPr>
                <w:rStyle w:val="C3"/>
                <w:sz w:val="26"/>
              </w:rPr>
            </w:pPr>
          </w:p>
          <w:p>
            <w:pPr>
              <w:pStyle w:val="P1"/>
              <w:rPr>
                <w:rStyle w:val="C3"/>
                <w:sz w:val="26"/>
              </w:rPr>
            </w:pPr>
          </w:p>
          <w:p>
            <w:pPr>
              <w:pStyle w:val="P1"/>
              <w:rPr>
                <w:rStyle w:val="C3"/>
                <w:sz w:val="26"/>
              </w:rPr>
            </w:pPr>
          </w:p>
          <w:p>
            <w:pPr>
              <w:pStyle w:val="P1"/>
              <w:rPr>
                <w:sz w:val="26"/>
              </w:rPr>
            </w:pPr>
            <w:r>
              <w:rPr>
                <w:sz w:val="26"/>
              </w:rPr>
              <w:t>с. Ерышевка (0 км)</w:t>
            </w:r>
          </w:p>
          <w:p>
            <w:pPr>
              <w:pStyle w:val="P1"/>
              <w:rPr>
                <w:sz w:val="26"/>
              </w:rPr>
            </w:pPr>
          </w:p>
          <w:p>
            <w:pPr>
              <w:pStyle w:val="P1"/>
              <w:rPr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</w:tc>
        <w:tc>
          <w:tcPr>
            <w:tcW w:w="3462" w:type="dxa"/>
          </w:tcPr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Быкова Татьяна Петровна</w:t>
            </w: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Глава Ерышевского сельского поселения</w:t>
            </w: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8-920-421-13-57</w:t>
            </w: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Быков Сергей Иванович</w:t>
            </w: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Водитель администрации Ерышевского сельского поселения</w:t>
            </w: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8-905-052-16-73</w:t>
            </w: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Сухотерина Наталья Васильевна</w:t>
            </w: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Ведущий специалист администрации Ерышевского сельского поселения</w:t>
            </w: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8-952-108-95-50</w:t>
            </w: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  <w:p>
            <w:pPr>
              <w:pStyle w:val="P1"/>
              <w:jc w:val="center"/>
              <w:rPr>
                <w:rStyle w:val="C3"/>
                <w:sz w:val="26"/>
              </w:rPr>
            </w:pPr>
          </w:p>
        </w:tc>
        <w:tc>
          <w:tcPr>
            <w:tcW w:w="2775" w:type="dxa"/>
          </w:tcPr>
          <w:p>
            <w:pPr>
              <w:pStyle w:val="P1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1) патрулирование населенного пункта по выявлению несанкционированных отжигов сухой растительности, сжиганию населением мусора на территории населенного пункта Ерышевского сельского поселения;</w:t>
            </w:r>
          </w:p>
          <w:p>
            <w:pPr>
              <w:pStyle w:val="P1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Проведение профилактических мероприятий среди населения о мерах пожарной безопасности;</w:t>
            </w:r>
          </w:p>
          <w:p>
            <w:pPr>
              <w:pStyle w:val="P1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2) идентификация и выявление термических точек вблизи населенного пункта Ерышевского сельского поселения с принятием мер по их локализации выявленных природных загораний:</w:t>
            </w:r>
          </w:p>
          <w:p>
            <w:pPr>
              <w:pStyle w:val="P1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3) определение по возможности причины возгораний;</w:t>
            </w:r>
          </w:p>
          <w:p>
            <w:pPr>
              <w:pStyle w:val="P1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 xml:space="preserve">4) установление (выявление) лиц, виновных в совершении административного правонарушения, с дальнейшей передачей информации в надзорные органы; </w:t>
            </w:r>
          </w:p>
          <w:p>
            <w:pPr>
              <w:pStyle w:val="P1"/>
              <w:jc w:val="both"/>
              <w:rPr>
                <w:rStyle w:val="C3"/>
                <w:sz w:val="26"/>
              </w:rPr>
            </w:pPr>
            <w:r>
              <w:rPr>
                <w:rStyle w:val="C3"/>
                <w:sz w:val="26"/>
              </w:rPr>
              <w:t>5) передача информации в ЕДДС муниципального образования о складывающейся обстановке и запрос дополнительных сил и средств (при необходимости) для тушения загораний.</w:t>
            </w:r>
          </w:p>
        </w:tc>
      </w:tr>
    </w:tbl>
    <w:p>
      <w:pPr>
        <w:pStyle w:val="P1"/>
        <w:rPr>
          <w:rStyle w:val="C3"/>
          <w:sz w:val="26"/>
        </w:rPr>
      </w:pPr>
    </w:p>
    <w:p>
      <w:pPr>
        <w:pStyle w:val="P1"/>
        <w:rPr>
          <w:rStyle w:val="C3"/>
          <w:sz w:val="26"/>
        </w:rPr>
      </w:pPr>
    </w:p>
    <w:p>
      <w:pPr>
        <w:pStyle w:val="P1"/>
        <w:rPr>
          <w:rStyle w:val="C3"/>
          <w:sz w:val="26"/>
        </w:rPr>
      </w:pPr>
    </w:p>
    <w:p>
      <w:pPr>
        <w:pStyle w:val="P1"/>
        <w:rPr>
          <w:rStyle w:val="C3"/>
          <w:sz w:val="26"/>
        </w:rPr>
      </w:pPr>
    </w:p>
    <w:tbl>
      <w:tblPr>
        <w:tblStyle w:val="T2"/>
        <w:tblW w:w="0" w:type="auto"/>
        <w:tblLayout w:type="autofit"/>
      </w:tblPr>
      <w:tblGrid/>
      <w:tr>
        <w:tc>
          <w:tcPr>
            <w:tcW w:w="4804" w:type="dxa"/>
          </w:tcPr>
          <w:p>
            <w:pPr>
              <w:pStyle w:val="P1"/>
              <w:rPr>
                <w:sz w:val="26"/>
              </w:rPr>
            </w:pPr>
            <w:r>
              <w:rPr>
                <w:sz w:val="26"/>
              </w:rPr>
              <w:t xml:space="preserve">Глава Ерышевского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>
            <w:pPr>
              <w:pStyle w:val="P1"/>
              <w:rPr>
                <w:sz w:val="26"/>
              </w:rPr>
            </w:pPr>
          </w:p>
          <w:p>
            <w:pPr>
              <w:pStyle w:val="P1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Т.П.Быкова</w:t>
            </w:r>
          </w:p>
        </w:tc>
      </w:tr>
    </w:tbl>
    <w:p>
      <w:pPr>
        <w:pStyle w:val="P1"/>
        <w:rPr>
          <w:rStyle w:val="C3"/>
          <w:sz w:val="26"/>
        </w:rPr>
      </w:pPr>
    </w:p>
    <w:p>
      <w:pPr>
        <w:pStyle w:val="P1"/>
        <w:ind w:left="5954"/>
        <w:jc w:val="both"/>
        <w:rPr>
          <w:rStyle w:val="C3"/>
          <w:sz w:val="26"/>
        </w:rPr>
      </w:pPr>
      <w:r>
        <w:rPr>
          <w:rStyle w:val="C3"/>
          <w:sz w:val="26"/>
        </w:rPr>
        <w:br w:type="page"/>
      </w:r>
    </w:p>
    <w:p>
      <w:pPr>
        <w:pStyle w:val="P1"/>
        <w:ind w:left="5954"/>
        <w:jc w:val="both"/>
        <w:rPr>
          <w:rStyle w:val="C3"/>
          <w:sz w:val="26"/>
        </w:rPr>
      </w:pPr>
    </w:p>
    <w:p>
      <w:pPr>
        <w:pStyle w:val="P1"/>
        <w:ind w:left="5954"/>
        <w:jc w:val="both"/>
        <w:rPr>
          <w:rStyle w:val="C3"/>
          <w:sz w:val="26"/>
        </w:rPr>
      </w:pPr>
    </w:p>
    <w:p>
      <w:pPr>
        <w:pStyle w:val="P1"/>
        <w:ind w:left="5954"/>
        <w:jc w:val="both"/>
        <w:rPr>
          <w:rStyle w:val="C3"/>
          <w:sz w:val="26"/>
        </w:rPr>
      </w:pPr>
      <w:r>
        <w:rPr>
          <w:rStyle w:val="C3"/>
          <w:sz w:val="26"/>
        </w:rPr>
        <w:t>Приложение №2</w:t>
      </w:r>
    </w:p>
    <w:p>
      <w:pPr>
        <w:pStyle w:val="P1"/>
        <w:ind w:left="5954"/>
        <w:jc w:val="both"/>
        <w:rPr>
          <w:rStyle w:val="C3"/>
          <w:sz w:val="26"/>
        </w:rPr>
      </w:pPr>
      <w:r>
        <w:rPr>
          <w:rStyle w:val="C3"/>
          <w:sz w:val="26"/>
        </w:rPr>
        <w:t>к постановлению администрации Ерышевского сельского посления</w:t>
      </w:r>
    </w:p>
    <w:p>
      <w:pPr>
        <w:pStyle w:val="P1"/>
        <w:ind w:left="5954"/>
        <w:jc w:val="both"/>
        <w:rPr>
          <w:rStyle w:val="C3"/>
          <w:sz w:val="26"/>
        </w:rPr>
      </w:pPr>
      <w:r>
        <w:rPr>
          <w:rStyle w:val="C3"/>
          <w:sz w:val="26"/>
        </w:rPr>
        <w:t>от 01.04.2021г. № 12</w:t>
      </w:r>
    </w:p>
    <w:p>
      <w:pPr>
        <w:pStyle w:val="P1"/>
        <w:ind w:left="5954"/>
        <w:jc w:val="both"/>
        <w:rPr>
          <w:rStyle w:val="C3"/>
          <w:sz w:val="26"/>
        </w:rPr>
      </w:pPr>
    </w:p>
    <w:p>
      <w:pPr>
        <w:pStyle w:val="P1"/>
        <w:ind w:hanging="5954" w:left="5954"/>
        <w:jc w:val="center"/>
        <w:rPr>
          <w:rStyle w:val="C3"/>
          <w:sz w:val="26"/>
        </w:rPr>
      </w:pPr>
      <w:r>
        <w:rPr>
          <w:rStyle w:val="C3"/>
          <w:sz w:val="26"/>
        </w:rPr>
        <w:t>Оснащение патрульно-маневренной группы</w:t>
      </w:r>
    </w:p>
    <w:p>
      <w:pPr>
        <w:pStyle w:val="P1"/>
        <w:ind w:hanging="5954" w:left="5954"/>
        <w:jc w:val="center"/>
        <w:rPr>
          <w:rStyle w:val="C3"/>
          <w:sz w:val="26"/>
        </w:rPr>
      </w:pPr>
      <w:r>
        <w:rPr>
          <w:rStyle w:val="C3"/>
          <w:sz w:val="26"/>
        </w:rPr>
        <w:t>Ерышевского сельского поселения</w:t>
      </w:r>
    </w:p>
    <w:p>
      <w:pPr>
        <w:pStyle w:val="P1"/>
        <w:ind w:hanging="5954" w:left="5954"/>
        <w:jc w:val="center"/>
        <w:rPr>
          <w:rStyle w:val="C3"/>
          <w:sz w:val="26"/>
        </w:rPr>
      </w:pPr>
      <w:r>
        <w:rPr>
          <w:rStyle w:val="C3"/>
          <w:sz w:val="26"/>
        </w:rPr>
        <w:t>Павловского муниципального района Воронежской области</w:t>
      </w:r>
    </w:p>
    <w:p>
      <w:pPr>
        <w:pStyle w:val="P1"/>
        <w:ind w:hanging="5954" w:left="5954"/>
        <w:rPr>
          <w:rStyle w:val="C3"/>
          <w:sz w:val="26"/>
        </w:rPr>
      </w:pPr>
    </w:p>
    <w:tbl>
      <w:tblPr>
        <w:tblStyle w:val="T2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c>
          <w:tcPr>
            <w:tcW w:w="1101" w:type="dxa"/>
          </w:tcPr>
          <w:p>
            <w:pPr>
              <w:pStyle w:val="P1"/>
              <w:jc w:val="center"/>
              <w:rPr>
                <w:rStyle w:val="C3"/>
                <w:b w:val="1"/>
                <w:sz w:val="26"/>
              </w:rPr>
            </w:pPr>
            <w:r>
              <w:rPr>
                <w:rStyle w:val="C3"/>
                <w:b w:val="1"/>
                <w:sz w:val="26"/>
              </w:rPr>
              <w:t>№ п/п</w:t>
            </w:r>
          </w:p>
        </w:tc>
        <w:tc>
          <w:tcPr>
            <w:tcW w:w="3939" w:type="dxa"/>
          </w:tcPr>
          <w:p>
            <w:pPr>
              <w:pStyle w:val="P1"/>
              <w:jc w:val="center"/>
              <w:rPr>
                <w:rStyle w:val="C3"/>
                <w:b w:val="1"/>
                <w:sz w:val="26"/>
              </w:rPr>
            </w:pPr>
            <w:r>
              <w:rPr>
                <w:rStyle w:val="C3"/>
                <w:b w:val="1"/>
                <w:sz w:val="26"/>
              </w:rPr>
              <w:t>Наименование</w:t>
            </w:r>
          </w:p>
        </w:tc>
        <w:tc>
          <w:tcPr>
            <w:tcW w:w="2520" w:type="dxa"/>
          </w:tcPr>
          <w:p>
            <w:pPr>
              <w:pStyle w:val="P1"/>
              <w:jc w:val="center"/>
              <w:rPr>
                <w:rStyle w:val="C3"/>
                <w:b w:val="1"/>
                <w:sz w:val="26"/>
              </w:rPr>
            </w:pPr>
            <w:r>
              <w:rPr>
                <w:rStyle w:val="C3"/>
                <w:b w:val="1"/>
                <w:sz w:val="26"/>
              </w:rPr>
              <w:t>Колличество</w:t>
            </w:r>
          </w:p>
          <w:p>
            <w:pPr>
              <w:pStyle w:val="P1"/>
              <w:jc w:val="center"/>
              <w:rPr>
                <w:rStyle w:val="C3"/>
                <w:b w:val="1"/>
                <w:sz w:val="26"/>
              </w:rPr>
            </w:pPr>
            <w:r>
              <w:rPr>
                <w:rStyle w:val="C3"/>
                <w:b w:val="1"/>
                <w:sz w:val="26"/>
              </w:rPr>
              <w:t>ед. (шт.)</w:t>
            </w:r>
          </w:p>
        </w:tc>
        <w:tc>
          <w:tcPr>
            <w:tcW w:w="2520" w:type="dxa"/>
          </w:tcPr>
          <w:p>
            <w:pPr>
              <w:pStyle w:val="P1"/>
              <w:jc w:val="center"/>
              <w:rPr>
                <w:rStyle w:val="C3"/>
                <w:b w:val="1"/>
                <w:sz w:val="26"/>
              </w:rPr>
            </w:pPr>
            <w:r>
              <w:rPr>
                <w:rStyle w:val="C3"/>
                <w:b w:val="1"/>
                <w:sz w:val="26"/>
              </w:rPr>
              <w:t>Численность группы</w:t>
            </w:r>
          </w:p>
        </w:tc>
      </w:tr>
      <w:tr>
        <w:tc>
          <w:tcPr>
            <w:tcW w:w="1101" w:type="dxa"/>
          </w:tcPr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939" w:type="dxa"/>
          </w:tcPr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Автомобиль</w:t>
            </w:r>
          </w:p>
        </w:tc>
        <w:tc>
          <w:tcPr>
            <w:tcW w:w="2520" w:type="dxa"/>
          </w:tcPr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520" w:type="dxa"/>
            <w:vMerge w:val="restart"/>
          </w:tcPr>
          <w:p>
            <w:pPr>
              <w:pStyle w:val="P1"/>
              <w:jc w:val="center"/>
              <w:rPr>
                <w:sz w:val="26"/>
              </w:rPr>
            </w:pPr>
          </w:p>
          <w:p>
            <w:pPr>
              <w:pStyle w:val="P1"/>
              <w:jc w:val="center"/>
              <w:rPr>
                <w:sz w:val="26"/>
              </w:rPr>
            </w:pPr>
          </w:p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>
        <w:tc>
          <w:tcPr>
            <w:tcW w:w="1101" w:type="dxa"/>
          </w:tcPr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939" w:type="dxa"/>
          </w:tcPr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Ранцы противопожарные</w:t>
            </w:r>
          </w:p>
        </w:tc>
        <w:tc>
          <w:tcPr>
            <w:tcW w:w="2520" w:type="dxa"/>
          </w:tcPr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520" w:type="dxa"/>
            <w:vMerge w:val="continue"/>
          </w:tcPr>
          <w:p>
            <w:pPr>
              <w:pStyle w:val="P1"/>
              <w:jc w:val="center"/>
              <w:rPr>
                <w:sz w:val="26"/>
              </w:rPr>
            </w:pPr>
          </w:p>
        </w:tc>
      </w:tr>
      <w:tr>
        <w:tc>
          <w:tcPr>
            <w:tcW w:w="1101" w:type="dxa"/>
          </w:tcPr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939" w:type="dxa"/>
          </w:tcPr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Шанцевый инструмент</w:t>
            </w:r>
          </w:p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(лопаты, топоры)</w:t>
            </w:r>
          </w:p>
        </w:tc>
        <w:tc>
          <w:tcPr>
            <w:tcW w:w="2520" w:type="dxa"/>
          </w:tcPr>
          <w:p>
            <w:pPr>
              <w:pStyle w:val="P1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20" w:type="dxa"/>
            <w:vMerge w:val="continue"/>
          </w:tcPr>
          <w:p>
            <w:pPr>
              <w:pStyle w:val="P1"/>
              <w:jc w:val="center"/>
              <w:rPr>
                <w:sz w:val="26"/>
              </w:rPr>
            </w:pPr>
          </w:p>
        </w:tc>
      </w:tr>
    </w:tbl>
    <w:p>
      <w:pPr>
        <w:pStyle w:val="P1"/>
        <w:jc w:val="center"/>
        <w:rPr>
          <w:sz w:val="26"/>
        </w:rPr>
      </w:pPr>
    </w:p>
    <w:p>
      <w:pPr>
        <w:pStyle w:val="P1"/>
        <w:rPr>
          <w:sz w:val="26"/>
        </w:rPr>
      </w:pPr>
    </w:p>
    <w:p>
      <w:pPr>
        <w:pStyle w:val="P1"/>
        <w:rPr>
          <w:rStyle w:val="C3"/>
          <w:sz w:val="26"/>
        </w:rPr>
      </w:pPr>
    </w:p>
    <w:p>
      <w:pPr>
        <w:pStyle w:val="P1"/>
        <w:rPr>
          <w:rStyle w:val="C3"/>
          <w:sz w:val="26"/>
        </w:rPr>
      </w:pPr>
    </w:p>
    <w:tbl>
      <w:tblPr>
        <w:tblStyle w:val="T2"/>
        <w:tblW w:w="0" w:type="auto"/>
        <w:tblLayout w:type="autofit"/>
      </w:tblPr>
      <w:tblGrid/>
      <w:tr>
        <w:tc>
          <w:tcPr>
            <w:tcW w:w="4804" w:type="dxa"/>
          </w:tcPr>
          <w:p>
            <w:pPr>
              <w:pStyle w:val="P1"/>
              <w:rPr>
                <w:sz w:val="26"/>
              </w:rPr>
            </w:pPr>
            <w:r>
              <w:rPr>
                <w:sz w:val="26"/>
              </w:rPr>
              <w:t xml:space="preserve">Глава Ерышевского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>
            <w:pPr>
              <w:pStyle w:val="P1"/>
              <w:rPr>
                <w:sz w:val="26"/>
              </w:rPr>
            </w:pPr>
          </w:p>
          <w:p>
            <w:pPr>
              <w:pStyle w:val="P1"/>
              <w:jc w:val="right"/>
              <w:rPr>
                <w:sz w:val="26"/>
              </w:rPr>
            </w:pPr>
            <w:r>
              <w:rPr>
                <w:sz w:val="26"/>
              </w:rPr>
              <w:t>Т.П.Быкова</w:t>
            </w:r>
          </w:p>
        </w:tc>
      </w:tr>
    </w:tbl>
    <w:p>
      <w:pPr>
        <w:pStyle w:val="P1"/>
        <w:rPr>
          <w:rStyle w:val="C3"/>
          <w:sz w:val="26"/>
        </w:rPr>
      </w:pPr>
    </w:p>
    <w:p>
      <w:pPr>
        <w:pStyle w:val="P1"/>
        <w:rPr>
          <w:rStyle w:val="C3"/>
          <w:sz w:val="26"/>
        </w:rPr>
      </w:pPr>
    </w:p>
    <w:sectPr>
      <w:type w:val="nextPage"/>
      <w:pgSz w:w="11906" w:h="16838" w:code="9"/>
      <w:pgMar w:left="1133" w:right="850" w:top="1134" w:bottom="113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8652332"/>
    <w:multiLevelType w:val="multilevel"/>
    <w:lvl w:ilvl="0">
      <w:start w:val="2"/>
      <w:numFmt w:val="decimal"/>
      <w:suff w:val="tab"/>
      <w:lvlText w:val="%1."/>
      <w:lvlJc w:val="left"/>
      <w:pPr>
        <w:ind w:hanging="360" w:left="1068"/>
        <w:tabs>
          <w:tab w:val="left" w:pos="1068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1">
    <w:nsid w:val="27FC2F14"/>
    <w:multiLevelType w:val="multilevel"/>
    <w:lvl w:ilvl="0">
      <w:start w:val="2"/>
      <w:numFmt w:val="decimal"/>
      <w:suff w:val="tab"/>
      <w:lvlText w:val="%1."/>
      <w:lvlJc w:val="left"/>
      <w:pPr>
        <w:ind w:hanging="360" w:left="1068"/>
        <w:tabs>
          <w:tab w:val="left" w:pos="1068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2">
    <w:nsid w:val="2A1642A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151227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4">
    <w:nsid w:val="69676C8D"/>
    <w:multiLevelType w:val="multilevel"/>
    <w:lvl w:ilvl="0">
      <w:start w:val="1"/>
      <w:numFmt w:val="decimal"/>
      <w:suff w:val="tab"/>
      <w:lvlText w:val="%1."/>
      <w:lvlJc w:val="left"/>
      <w:pPr>
        <w:ind w:hanging="390" w:left="1575"/>
        <w:tabs>
          <w:tab w:val="left" w:pos="1575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265"/>
        <w:tabs>
          <w:tab w:val="left" w:pos="2265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985"/>
        <w:tabs>
          <w:tab w:val="left" w:pos="2985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705"/>
        <w:tabs>
          <w:tab w:val="left" w:pos="3705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425"/>
        <w:tabs>
          <w:tab w:val="left" w:pos="4425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145"/>
        <w:tabs>
          <w:tab w:val="left" w:pos="5145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865"/>
        <w:tabs>
          <w:tab w:val="left" w:pos="5865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585"/>
        <w:tabs>
          <w:tab w:val="left" w:pos="6585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305"/>
        <w:tabs>
          <w:tab w:val="left" w:pos="7305" w:leader="none"/>
        </w:tabs>
      </w:pPr>
      <w:rPr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4"/>
    </w:rPr>
  </w:style>
  <w:style w:type="paragraph" w:styleId="P2">
    <w:name w:val="Текст выноски"/>
    <w:basedOn w:val="P1"/>
    <w:next w:val="P2"/>
    <w:pPr/>
    <w:rPr>
      <w:rFonts w:ascii="Tahoma" w:hAnsi="Tahoma"/>
      <w:sz w:val="16"/>
    </w:rPr>
  </w:style>
  <w:style w:type="paragraph" w:styleId="P3">
    <w:name w:val="Обычный (веб)"/>
    <w:basedOn w:val="P1"/>
    <w:next w:val="P3"/>
    <w:pPr>
      <w:spacing w:before="100" w:after="100" w:beforeAutospacing="1" w:afterAutospacing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Выделение"/>
    <w:qFormat/>
    <w:rPr>
      <w:i w:val="1"/>
    </w:rPr>
  </w:style>
  <w:style w:type="character" w:styleId="C5">
    <w:name w:val="Гиперссылка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