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881E0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АДМИНИСТРАЦИЯ 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ЕРЫШЕВСКОГО СЕЛЬСКОГО ПОСЕЛЕНИЯ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ПАВЛОВСКОГО МУНИЦИПАЛЬНОГО РАЙОНА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ВОРОНЕЖСКОЙ ОБЛАСТИ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sz w:val="28"/>
        </w:rPr>
      </w:pP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ПОСТАНОВЛЕНИЕ</w:t>
      </w:r>
    </w:p>
    <w:p>
      <w:pPr>
        <w:pStyle w:val="P1"/>
        <w:ind w:firstLine="709"/>
        <w:rPr>
          <w:rStyle w:val="C3"/>
          <w:rFonts w:ascii="Times New Roman" w:hAnsi="Times New Roman"/>
          <w:sz w:val="28"/>
          <w:u w:val="single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 xml:space="preserve">от    19.11.2020 года  № 032</w:t>
      </w:r>
    </w:p>
    <w:p>
      <w:pPr>
        <w:pStyle w:val="P1"/>
        <w:ind w:firstLine="709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с. Ерышевка</w:t>
      </w:r>
    </w:p>
    <w:p>
      <w:pPr>
        <w:pStyle w:val="P1"/>
        <w:ind w:firstLine="709"/>
        <w:rPr>
          <w:rStyle w:val="C3"/>
          <w:rFonts w:ascii="Times New Roman" w:hAnsi="Times New Roman"/>
          <w:sz w:val="28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Об утверждении Перечня муниципальных </w:t>
      </w:r>
    </w:p>
    <w:p>
      <w:pPr>
        <w:pStyle w:val="P1"/>
        <w:ind w:firstLine="709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услуг, предоставляемых администрацией  </w:t>
      </w:r>
    </w:p>
    <w:p>
      <w:pPr>
        <w:pStyle w:val="P1"/>
        <w:ind w:firstLine="709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Ерышевского сельского поселения Павловского </w:t>
      </w:r>
    </w:p>
    <w:p>
      <w:pPr>
        <w:pStyle w:val="P1"/>
        <w:ind w:firstLine="709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муниципального района Воронежской области 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tabs>
          <w:tab w:val="right" w:pos="9900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 целях реализации статьи 15,1 Федерального закона от 27.07.2010 № 210-ФЗ «Об организации предоставления государственных и муниципальных услуг» администрация Ерышевского  сельского поселения</w:t>
      </w:r>
    </w:p>
    <w:p>
      <w:pPr>
        <w:pStyle w:val="P1"/>
        <w:tabs>
          <w:tab w:val="right" w:pos="9900" w:leader="none"/>
        </w:tabs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ПОСТАНОВЛЯЕТ</w:t>
      </w:r>
    </w:p>
    <w:p>
      <w:pPr>
        <w:pStyle w:val="P1"/>
        <w:tabs>
          <w:tab w:val="right" w:pos="9900" w:leader="none"/>
        </w:tabs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1. Утвердить перечень муниципальных услуг, предоставляемых администрацией  Ерышевского сельского поселения Павловского муниципального района Воронежской области согласно приложению. 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2. Признать утратившим силу постановление администрации  Ерышевского сельского поселения от 01.03.2019  г. №007 «Об утверждении Перечня муниципальных услуг, предоставляемых администрацией Ерышевского сельского поселения Павловского муниципального района Воронежской области».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 Ерышевского сельского поселения и разместить на официальном сайте администрации  Ерышевского сельского поселения.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4. Настоящее постановление вступает в силу с момента официального обнародования.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tbl>
      <w:tblPr>
        <w:tblStyle w:val="T2"/>
        <w:tblW w:w="19776" w:type="dxa"/>
        <w:tblLayout w:type="autofit"/>
      </w:tblPr>
      <w:tblGrid/>
      <w:tr>
        <w:trPr>
          <w:wAfter w:w="0" w:type="dxa"/>
        </w:trPr>
        <w:tc>
          <w:tcPr>
            <w:tcW w:w="4961" w:type="dxa"/>
          </w:tcPr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 xml:space="preserve">Глава  Ерышевского сельского поселения Павловского муниципального района  Воронежской области   </w:t>
            </w:r>
          </w:p>
        </w:tc>
        <w:tc>
          <w:tcPr>
            <w:tcW w:w="4961" w:type="dxa"/>
          </w:tcPr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</w:p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</w:p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 xml:space="preserve">                                                 Т.П.Быкова</w:t>
            </w:r>
          </w:p>
        </w:tc>
        <w:tc>
          <w:tcPr>
            <w:tcW w:w="4961" w:type="dxa"/>
          </w:tcPr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4893" w:type="dxa"/>
          </w:tcPr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</w:p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</w:p>
          <w:p>
            <w:pPr>
              <w:pStyle w:val="P1"/>
              <w:ind w:hanging="142"/>
              <w:rPr>
                <w:rStyle w:val="C3"/>
                <w:rFonts w:ascii="Times New Roman" w:hAnsi="Times New Roman"/>
                <w:sz w:val="26"/>
              </w:rPr>
            </w:pPr>
          </w:p>
        </w:tc>
      </w:tr>
    </w:tbl>
    <w:p>
      <w:pPr>
        <w:pStyle w:val="P1"/>
        <w:ind w:hanging="142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                                                                               Приложение к постановлению администрации Ерышевского сельского поселения </w:t>
      </w:r>
    </w:p>
    <w:p>
      <w:pPr>
        <w:pStyle w:val="P1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Павловского муниципального района </w:t>
      </w:r>
    </w:p>
    <w:p>
      <w:pPr>
        <w:pStyle w:val="P1"/>
        <w:ind w:firstLine="709"/>
        <w:jc w:val="right"/>
        <w:rPr>
          <w:rStyle w:val="C3"/>
          <w:rFonts w:ascii="Times New Roman" w:hAnsi="Times New Roman"/>
          <w:sz w:val="26"/>
          <w:u w:val="single"/>
        </w:rPr>
      </w:pPr>
      <w:r>
        <w:rPr>
          <w:rStyle w:val="C3"/>
          <w:rFonts w:ascii="Times New Roman" w:hAnsi="Times New Roman"/>
          <w:sz w:val="26"/>
        </w:rPr>
        <w:t xml:space="preserve">Воронежской области </w:t>
      </w:r>
      <w:r>
        <w:rPr>
          <w:rStyle w:val="C3"/>
          <w:rFonts w:ascii="Times New Roman" w:hAnsi="Times New Roman"/>
          <w:sz w:val="26"/>
          <w:u w:val="single"/>
        </w:rPr>
        <w:t xml:space="preserve">   от  19.11.2020 г. №032</w:t>
      </w:r>
    </w:p>
    <w:p>
      <w:pPr>
        <w:pStyle w:val="P1"/>
        <w:ind w:firstLine="709"/>
        <w:jc w:val="right"/>
        <w:rPr>
          <w:rStyle w:val="C3"/>
          <w:rFonts w:ascii="Times New Roman" w:hAnsi="Times New Roman"/>
          <w:sz w:val="26"/>
          <w:u w:val="single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ПЕРЕЧЕНЬ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муниципальных услуг, предоставляемых администрацией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Ерышевского сельского поселения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Павловского муниципального района Воронежской области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2. Утверждение и выдача схем расположения земельных участков на кадастровом плане территории.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5. Установление сервитута в отношении земельного участка, находящегося в муниципальной собственности.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10. Раздел, объединение земельных участков, находящихся в муниципальной собственности.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11. Предоставление в аренду и безвозмездное пользование муниципального имущества.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12. Предоставление сведений из реестра муниципального имущества.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14. Выдача разрешений на право организации розничного рынка.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16. Предоставление порубочного билета и (или) разрешения на пересадку деревьев и кустарников.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17.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  <w:bookmarkStart w:id="0" w:name="_GoBack"/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18.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19.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20. Прием заявлений, документов, а также постановка граждан на учёт в качестве нуждающихся в жилых помещениях.</w:t>
      </w:r>
      <w:bookmarkEnd w:id="0"/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21. Признание нуждающимися в предоставлении жилых помещений отдельных категорий граждан. 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22.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23. Предоставление информации об очередности предоставления муниципальных жилых помещений на условиях социального найма.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24. Передача жилых помещений муниципального жилищного фонда в собственность граждан в порядке приватизации.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25.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26. Прием заявлений и выдача документов о согласовании переустройства и (или) перепланировки жилого помещения. 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27.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28. Дача согласия на осуществление обмена жилыми помещениями между нанимателями данных помещений по договорам социального найма.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29. Принятие решения о создании семейного (родового) захоронения.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30. Выдача акта освидетельствования проведения основных работ с привлечением средств материнского (семейного) капитала.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31. Предоставление разрешения на осуществление земляных работ.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32. Присвоение адреса объекту недвижимости и аннулирование адреса.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33. Предоставление информации о порядке предоставления жилищно-коммунальных услуг населению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34.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sectPr>
      <w:type w:val="nextPage"/>
      <w:pgSz w:w="11906" w:h="16838" w:code="9"/>
      <w:pgMar w:left="1133" w:right="850" w:top="1133" w:bottom="1133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14A6E00"/>
    <w:multiLevelType w:val="multilevel"/>
    <w:lvl w:ilvl="0">
      <w:start w:val="1"/>
      <w:numFmt w:val="decimal"/>
      <w:suff w:val="tab"/>
      <w:lvlText w:val="%1."/>
      <w:lvlJc w:val="left"/>
      <w:pPr>
        <w:ind w:hanging="360" w:left="1353"/>
      </w:pPr>
      <w:rPr>
        <w:rFonts w:ascii="Arial" w:hAnsi="Arial"/>
        <w:color w:val="auto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278E3B65"/>
    <w:multiLevelType w:val="multilevel"/>
    <w:lvl w:ilvl="0">
      <w:start w:val="1"/>
      <w:numFmt w:val="decimal"/>
      <w:suff w:val="tab"/>
      <w:lvlText w:val="%1."/>
      <w:lvlJc w:val="left"/>
      <w:pPr>
        <w:ind w:hanging="360" w:left="600"/>
        <w:tabs>
          <w:tab w:val="left" w:pos="60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320"/>
        <w:tabs>
          <w:tab w:val="left" w:pos="132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040"/>
        <w:tabs>
          <w:tab w:val="left" w:pos="20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60"/>
        <w:tabs>
          <w:tab w:val="left" w:pos="276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480"/>
        <w:tabs>
          <w:tab w:val="left" w:pos="348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200"/>
        <w:tabs>
          <w:tab w:val="left" w:pos="42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20"/>
        <w:tabs>
          <w:tab w:val="left" w:pos="492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640"/>
        <w:tabs>
          <w:tab w:val="left" w:pos="564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360"/>
        <w:tabs>
          <w:tab w:val="left" w:pos="636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ind w:firstLine="567"/>
      <w:jc w:val="both"/>
    </w:pPr>
    <w:rPr>
      <w:rFonts w:ascii="Arial" w:hAnsi="Arial"/>
      <w:sz w:val="26"/>
    </w:rPr>
  </w:style>
  <w:style w:type="paragraph" w:styleId="P2">
    <w:name w:val="ConsPlusNormal"/>
    <w:next w:val="P2"/>
    <w:pPr>
      <w:widowControl w:val="0"/>
      <w:ind w:firstLine="720"/>
    </w:pPr>
    <w:rPr>
      <w:rFonts w:ascii="Arial" w:hAnsi="Arial"/>
    </w:rPr>
  </w:style>
  <w:style w:type="paragraph" w:styleId="P3">
    <w:name w:val="Обычный.Название подразделения"/>
    <w:next w:val="P3"/>
    <w:pPr/>
    <w:rPr>
      <w:rFonts w:ascii="SchoolBook" w:hAnsi="SchoolBook"/>
      <w:sz w:val="28"/>
    </w:rPr>
  </w:style>
  <w:style w:type="paragraph" w:styleId="P4">
    <w:name w:val="Без интервала"/>
    <w:next w:val="P4"/>
    <w:qFormat/>
    <w:pPr/>
    <w:rPr>
      <w:sz w:val="22"/>
    </w:rPr>
  </w:style>
  <w:style w:type="paragraph" w:styleId="P5">
    <w:name w:val="Заголовок 2"/>
    <w:basedOn w:val="P1"/>
    <w:next w:val="P1"/>
    <w:link w:val="C6"/>
    <w:qFormat/>
    <w:pPr>
      <w:keepNext w:val="1"/>
      <w:ind w:firstLine="0"/>
      <w:jc w:val="left"/>
      <w:outlineLvl w:val="1"/>
    </w:pPr>
    <w:rPr>
      <w:rFonts w:ascii="Times New Roman" w:hAnsi="Times New Roman"/>
      <w:b w:val="1"/>
      <w:sz w:val="22"/>
    </w:rPr>
  </w:style>
  <w:style w:type="paragraph" w:styleId="P6">
    <w:name w:val="Заголовок 6"/>
    <w:basedOn w:val="P1"/>
    <w:next w:val="P1"/>
    <w:link w:val="C7"/>
    <w:qFormat/>
    <w:pPr>
      <w:spacing w:before="240" w:after="60" w:beforeAutospacing="0" w:afterAutospacing="0"/>
      <w:ind w:firstLine="0"/>
      <w:jc w:val="left"/>
      <w:outlineLvl w:val="5"/>
    </w:pPr>
    <w:rPr>
      <w:rFonts w:ascii="Times New Roman" w:hAnsi="Times New Roman"/>
      <w:b w:val="1"/>
      <w:sz w:val="22"/>
    </w:rPr>
  </w:style>
  <w:style w:type="paragraph" w:styleId="P7">
    <w:name w:val="Название"/>
    <w:basedOn w:val="P1"/>
    <w:next w:val="P7"/>
    <w:link w:val="C5"/>
    <w:qFormat/>
    <w:pPr>
      <w:jc w:val="center"/>
    </w:pPr>
    <w:rPr>
      <w:b w:val="1"/>
    </w:rPr>
  </w:style>
  <w:style w:type="paragraph" w:styleId="P8">
    <w:name w:val="Абзац списка"/>
    <w:basedOn w:val="P1"/>
    <w:next w:val="P8"/>
    <w:qFormat/>
    <w:pPr>
      <w:ind w:left="708"/>
    </w:pPr>
    <w:rPr/>
  </w:style>
  <w:style w:type="paragraph" w:styleId="P9">
    <w:name w:val="Текст выноски"/>
    <w:basedOn w:val="P1"/>
    <w:next w:val="P9"/>
    <w:link w:val="C8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Название Знак"/>
    <w:rPr>
      <w:rFonts w:ascii="Cambria" w:hAnsi="Cambria"/>
      <w:color w:val="17365D"/>
      <w:sz w:val="52"/>
    </w:rPr>
  </w:style>
  <w:style w:type="character" w:styleId="C5">
    <w:name w:val="Название Знак1"/>
    <w:link w:val="P7"/>
    <w:rPr>
      <w:b w:val="1"/>
    </w:rPr>
  </w:style>
  <w:style w:type="character" w:styleId="C6">
    <w:name w:val="Заголовок 2 Знак"/>
    <w:link w:val="P5"/>
    <w:rPr>
      <w:rFonts w:ascii="Times New Roman" w:hAnsi="Times New Roman"/>
      <w:b w:val="1"/>
      <w:sz w:val="22"/>
    </w:rPr>
  </w:style>
  <w:style w:type="character" w:styleId="C7">
    <w:name w:val="Заголовок 6 Знак"/>
    <w:link w:val="P6"/>
    <w:rPr>
      <w:rFonts w:ascii="Times New Roman" w:hAnsi="Times New Roman"/>
      <w:b w:val="1"/>
      <w:sz w:val="22"/>
    </w:rPr>
  </w:style>
  <w:style w:type="character" w:styleId="C8">
    <w:name w:val="Текст выноски Знак"/>
    <w:link w:val="P9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