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D4" w:rsidRPr="005E3DD4" w:rsidRDefault="005E3DD4" w:rsidP="005E3DD4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DD4" w:rsidRPr="005E3DD4" w:rsidRDefault="005E3DD4" w:rsidP="005E3D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30E04" w:rsidRPr="00630E04" w:rsidRDefault="00630E04" w:rsidP="00630E04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bookmarkStart w:id="1" w:name="Par1"/>
      <w:bookmarkEnd w:id="1"/>
      <w:r w:rsidRPr="00630E04">
        <w:rPr>
          <w:rFonts w:ascii="Times New Roman" w:eastAsia="Times New Roman" w:hAnsi="Times New Roman" w:cs="Times New Roman"/>
          <w:spacing w:val="-20"/>
          <w:sz w:val="28"/>
          <w:szCs w:val="28"/>
        </w:rPr>
        <w:t>АДМИНИСТРАЦИЯ</w:t>
      </w:r>
    </w:p>
    <w:p w:rsidR="00630E04" w:rsidRPr="00630E04" w:rsidRDefault="00630E04" w:rsidP="00630E04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630E04">
        <w:rPr>
          <w:rFonts w:ascii="Times New Roman" w:eastAsia="Times New Roman" w:hAnsi="Times New Roman" w:cs="Times New Roman"/>
          <w:spacing w:val="-20"/>
          <w:sz w:val="28"/>
          <w:szCs w:val="28"/>
        </w:rPr>
        <w:t>ЕРЫШЕВСКОГО СЕЛЬСКОГО ПОСЕЛЕНИЯ</w:t>
      </w:r>
    </w:p>
    <w:p w:rsidR="00630E04" w:rsidRPr="00630E04" w:rsidRDefault="00630E04" w:rsidP="00630E04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E04">
        <w:rPr>
          <w:rFonts w:ascii="Times New Roman" w:eastAsia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630E04" w:rsidRPr="00630E04" w:rsidRDefault="00630E04" w:rsidP="00630E04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E04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</w:t>
      </w:r>
    </w:p>
    <w:p w:rsidR="00630E04" w:rsidRPr="00630E04" w:rsidRDefault="00630E04" w:rsidP="00630E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E04" w:rsidRPr="00630E04" w:rsidRDefault="00630E04" w:rsidP="00630E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30E0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630E0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630E04" w:rsidRPr="00630E04" w:rsidRDefault="00630E04" w:rsidP="00630E04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E04" w:rsidRPr="00630E04" w:rsidRDefault="00630E04" w:rsidP="00630E04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0E04">
        <w:rPr>
          <w:rFonts w:ascii="Times New Roman" w:eastAsia="Times New Roman" w:hAnsi="Times New Roman" w:cs="Times New Roman"/>
          <w:sz w:val="28"/>
          <w:szCs w:val="28"/>
        </w:rPr>
        <w:t xml:space="preserve">   от   21.05.2018г.   № 019</w:t>
      </w:r>
    </w:p>
    <w:p w:rsidR="00630E04" w:rsidRPr="00630E04" w:rsidRDefault="00630E04" w:rsidP="00630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0E0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30E04">
        <w:rPr>
          <w:rFonts w:ascii="Times New Roman" w:eastAsia="Times New Roman" w:hAnsi="Times New Roman" w:cs="Times New Roman"/>
          <w:sz w:val="28"/>
          <w:szCs w:val="28"/>
        </w:rPr>
        <w:t>Ерышевка</w:t>
      </w:r>
      <w:proofErr w:type="spellEnd"/>
    </w:p>
    <w:p w:rsidR="00BB5E43" w:rsidRPr="00630E04" w:rsidRDefault="00BB5E43" w:rsidP="00BB5E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075"/>
      </w:tblGrid>
      <w:tr w:rsidR="00BB5E43" w:rsidRPr="00630E04" w:rsidTr="00CE6877">
        <w:tc>
          <w:tcPr>
            <w:tcW w:w="5070" w:type="dxa"/>
          </w:tcPr>
          <w:p w:rsidR="00BB5E43" w:rsidRPr="00630E04" w:rsidRDefault="00BB5E43" w:rsidP="0063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E04">
              <w:rPr>
                <w:rFonts w:ascii="Times New Roman" w:hAnsi="Times New Roman" w:cs="Times New Roman"/>
                <w:sz w:val="28"/>
                <w:szCs w:val="28"/>
              </w:rPr>
              <w:t>Об утверждении  Порядка оценки</w:t>
            </w:r>
            <w:r w:rsidRPr="00630E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630E04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 w:rsidRPr="00630E0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и планируемых к предоставлению налоговых </w:t>
            </w:r>
            <w:r w:rsidR="0063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E04">
              <w:rPr>
                <w:rFonts w:ascii="Times New Roman" w:hAnsi="Times New Roman" w:cs="Times New Roman"/>
                <w:sz w:val="28"/>
                <w:szCs w:val="28"/>
              </w:rPr>
              <w:t>льгот по местным налогам</w:t>
            </w:r>
          </w:p>
        </w:tc>
        <w:tc>
          <w:tcPr>
            <w:tcW w:w="4075" w:type="dxa"/>
          </w:tcPr>
          <w:p w:rsidR="00BB5E43" w:rsidRPr="00630E04" w:rsidRDefault="00BB5E43" w:rsidP="00CE6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E43" w:rsidRDefault="00BB5E43" w:rsidP="00BB5E43">
      <w:pPr>
        <w:spacing w:line="240" w:lineRule="auto"/>
        <w:rPr>
          <w:rFonts w:ascii="Times New Roman" w:hAnsi="Times New Roman" w:cs="Times New Roman"/>
        </w:rPr>
      </w:pPr>
    </w:p>
    <w:p w:rsidR="00BB5E43" w:rsidRPr="00630E04" w:rsidRDefault="00BB5E43" w:rsidP="00BB5E43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630E04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Воронежской области от 07.06.2007г. №526 (в ред. постановлений правительства Воронежской области от 19.04.2010 </w:t>
      </w:r>
      <w:hyperlink r:id="rId6" w:history="1">
        <w:r w:rsidRPr="00630E04">
          <w:rPr>
            <w:rFonts w:ascii="Times New Roman" w:hAnsi="Times New Roman" w:cs="Times New Roman"/>
            <w:sz w:val="26"/>
            <w:szCs w:val="26"/>
          </w:rPr>
          <w:t>№316</w:t>
        </w:r>
      </w:hyperlink>
      <w:r w:rsidRPr="00630E04">
        <w:rPr>
          <w:rFonts w:ascii="Times New Roman" w:hAnsi="Times New Roman" w:cs="Times New Roman"/>
          <w:sz w:val="26"/>
          <w:szCs w:val="26"/>
        </w:rPr>
        <w:t xml:space="preserve">, от 05.05.2014 </w:t>
      </w:r>
      <w:hyperlink r:id="rId7" w:history="1">
        <w:r w:rsidRPr="00630E04">
          <w:rPr>
            <w:rFonts w:ascii="Times New Roman" w:hAnsi="Times New Roman" w:cs="Times New Roman"/>
            <w:sz w:val="26"/>
            <w:szCs w:val="26"/>
          </w:rPr>
          <w:t>№402</w:t>
        </w:r>
      </w:hyperlink>
      <w:r w:rsidRPr="00630E04">
        <w:rPr>
          <w:rFonts w:ascii="Times New Roman" w:hAnsi="Times New Roman" w:cs="Times New Roman"/>
          <w:sz w:val="26"/>
          <w:szCs w:val="26"/>
        </w:rPr>
        <w:t>) «О  утверждении порядка оценки бюджетной и социальной эффективности предоставляемых (планируемых к предоставлению</w:t>
      </w:r>
      <w:proofErr w:type="gramStart"/>
      <w:r w:rsidRPr="00630E04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630E04">
        <w:rPr>
          <w:rFonts w:ascii="Times New Roman" w:hAnsi="Times New Roman" w:cs="Times New Roman"/>
          <w:sz w:val="26"/>
          <w:szCs w:val="26"/>
        </w:rPr>
        <w:t xml:space="preserve"> налоговых льгот», Налоговым кодексом Российской Федерации, </w:t>
      </w:r>
      <w:r w:rsidRPr="00630E04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с Бюджетным кодексом Российской Федерации, </w:t>
      </w:r>
      <w:r w:rsidRPr="00630E04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630E04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и в целях сокращения потерь бюджета </w:t>
      </w:r>
      <w:proofErr w:type="spellStart"/>
      <w:r w:rsidR="00630E04" w:rsidRPr="00630E04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30E04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связанных с предоставлением льгот по местным налогам и сборам</w:t>
      </w:r>
      <w:r w:rsidRPr="00630E04">
        <w:rPr>
          <w:rFonts w:ascii="Times New Roman" w:hAnsi="Times New Roman" w:cs="Times New Roman"/>
          <w:sz w:val="26"/>
          <w:szCs w:val="26"/>
        </w:rPr>
        <w:t xml:space="preserve">, Уставом </w:t>
      </w:r>
      <w:proofErr w:type="spellStart"/>
      <w:r w:rsidR="00630E04" w:rsidRPr="00630E0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630E04">
        <w:rPr>
          <w:rFonts w:ascii="Times New Roman" w:hAnsi="Times New Roman" w:cs="Times New Roman"/>
          <w:sz w:val="26"/>
          <w:szCs w:val="26"/>
        </w:rPr>
        <w:t xml:space="preserve"> сельского поселения,  администрация </w:t>
      </w:r>
      <w:proofErr w:type="spellStart"/>
      <w:r w:rsidR="00630E04" w:rsidRPr="00630E0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630E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B5E43" w:rsidRPr="00630E04" w:rsidRDefault="00BB5E43" w:rsidP="00BB5E43">
      <w:pPr>
        <w:pStyle w:val="a3"/>
        <w:rPr>
          <w:sz w:val="26"/>
          <w:szCs w:val="26"/>
        </w:rPr>
      </w:pPr>
      <w:r w:rsidRPr="00630E04">
        <w:rPr>
          <w:sz w:val="26"/>
          <w:szCs w:val="26"/>
        </w:rPr>
        <w:t>ПОСТАНОВЛЯЕТ:</w:t>
      </w:r>
    </w:p>
    <w:p w:rsidR="00BB5E43" w:rsidRPr="00630E04" w:rsidRDefault="00BB5E43" w:rsidP="00BB5E43">
      <w:pPr>
        <w:pStyle w:val="Default"/>
        <w:ind w:firstLine="709"/>
        <w:jc w:val="both"/>
        <w:rPr>
          <w:sz w:val="26"/>
          <w:szCs w:val="16"/>
        </w:rPr>
      </w:pPr>
    </w:p>
    <w:p w:rsidR="00BB5E43" w:rsidRPr="00630E04" w:rsidRDefault="00BB5E43" w:rsidP="00BB5E43">
      <w:pPr>
        <w:pStyle w:val="Default"/>
        <w:ind w:firstLine="709"/>
        <w:jc w:val="both"/>
        <w:rPr>
          <w:sz w:val="26"/>
          <w:szCs w:val="26"/>
        </w:rPr>
      </w:pPr>
      <w:r w:rsidRPr="00630E04">
        <w:rPr>
          <w:sz w:val="26"/>
          <w:szCs w:val="26"/>
        </w:rPr>
        <w:t>1. 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BB5E43" w:rsidRPr="00630E04" w:rsidRDefault="00BB5E43" w:rsidP="00BB5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2. Утвердить  Порядок проведения оценки эффективности предоставленных и планируемых к предоставлению налоговых льгот по местным налогам по </w:t>
      </w:r>
      <w:proofErr w:type="spellStart"/>
      <w:r w:rsidR="00630E04" w:rsidRPr="00630E04">
        <w:rPr>
          <w:rFonts w:ascii="Times New Roman" w:hAnsi="Times New Roman" w:cs="Times New Roman"/>
          <w:color w:val="000000"/>
          <w:sz w:val="26"/>
          <w:szCs w:val="26"/>
        </w:rPr>
        <w:t>Ерышевскому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сельскому поселению согласно приложению к настоящему постановлению.</w:t>
      </w:r>
    </w:p>
    <w:p w:rsidR="00BB5E43" w:rsidRPr="00630E04" w:rsidRDefault="00BB5E43" w:rsidP="00BB5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3. Установить, что органом, уполномоченным проводить оценку эффективности предоставленных и планируемых к предоставлению налоговых льгот по местным налогам, является администрация </w:t>
      </w:r>
      <w:proofErr w:type="spellStart"/>
      <w:r w:rsidR="00630E04" w:rsidRPr="00630E04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E04">
        <w:rPr>
          <w:rFonts w:ascii="Times New Roman" w:hAnsi="Times New Roman" w:cs="Times New Roman"/>
          <w:sz w:val="26"/>
          <w:szCs w:val="26"/>
        </w:rPr>
        <w:t xml:space="preserve">4. Опубликовать настоящее постановление в муниципальной газете «Павловский муниципальный вестник» и </w:t>
      </w:r>
      <w:proofErr w:type="gramStart"/>
      <w:r w:rsidRPr="00630E04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630E04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</w:t>
      </w:r>
      <w:r w:rsidR="005E3DD4" w:rsidRPr="00630E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E04" w:rsidRPr="00630E0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630E04">
        <w:rPr>
          <w:rFonts w:ascii="Times New Roman" w:hAnsi="Times New Roman" w:cs="Times New Roman"/>
          <w:sz w:val="26"/>
          <w:szCs w:val="26"/>
        </w:rPr>
        <w:t xml:space="preserve"> сельского поселения в сети</w:t>
      </w:r>
      <w:r w:rsidR="005E3DD4" w:rsidRPr="00630E04">
        <w:rPr>
          <w:rFonts w:ascii="Times New Roman" w:hAnsi="Times New Roman" w:cs="Times New Roman"/>
          <w:sz w:val="26"/>
          <w:szCs w:val="26"/>
        </w:rPr>
        <w:t xml:space="preserve"> </w:t>
      </w:r>
      <w:r w:rsidRPr="00630E04">
        <w:rPr>
          <w:rFonts w:ascii="Times New Roman" w:hAnsi="Times New Roman" w:cs="Times New Roman"/>
          <w:sz w:val="26"/>
          <w:szCs w:val="26"/>
        </w:rPr>
        <w:t>Интернет.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E04">
        <w:rPr>
          <w:rFonts w:ascii="Times New Roman" w:hAnsi="Times New Roman" w:cs="Times New Roman"/>
          <w:sz w:val="26"/>
          <w:szCs w:val="26"/>
        </w:rPr>
        <w:t xml:space="preserve">5.  </w:t>
      </w:r>
      <w:proofErr w:type="gramStart"/>
      <w:r w:rsidRPr="00630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0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sz w:val="26"/>
          <w:szCs w:val="16"/>
        </w:rPr>
      </w:pP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0E0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630E04" w:rsidRPr="00630E04">
        <w:rPr>
          <w:rFonts w:ascii="Times New Roman" w:hAnsi="Times New Roman" w:cs="Times New Roman"/>
          <w:sz w:val="26"/>
        </w:rPr>
        <w:t>Ерышевского</w:t>
      </w:r>
      <w:proofErr w:type="spellEnd"/>
      <w:r w:rsidR="00630E04">
        <w:rPr>
          <w:rFonts w:ascii="Times New Roman" w:hAnsi="Times New Roman" w:cs="Times New Roman"/>
          <w:sz w:val="26"/>
        </w:rPr>
        <w:t xml:space="preserve"> </w:t>
      </w:r>
      <w:r w:rsidRPr="00630E0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30E04" w:rsidRPr="00630E0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="00630E04" w:rsidRPr="00630E04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BB5E43" w:rsidRPr="00630E04" w:rsidRDefault="00BB5E43" w:rsidP="00630E04">
      <w:pPr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30E04"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 </w:t>
      </w:r>
    </w:p>
    <w:p w:rsidR="00BB5E43" w:rsidRPr="00630E04" w:rsidRDefault="00BB5E43" w:rsidP="00630E0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4"/>
        </w:rPr>
      </w:pPr>
      <w:r w:rsidRPr="00630E04">
        <w:rPr>
          <w:rFonts w:ascii="Times New Roman" w:hAnsi="Times New Roman" w:cs="Times New Roman"/>
          <w:sz w:val="26"/>
          <w:szCs w:val="24"/>
        </w:rPr>
        <w:t>к постановлению</w:t>
      </w:r>
      <w:r w:rsidR="005E3DD4" w:rsidRPr="00630E04">
        <w:rPr>
          <w:rFonts w:ascii="Times New Roman" w:hAnsi="Times New Roman" w:cs="Times New Roman"/>
          <w:sz w:val="26"/>
          <w:szCs w:val="24"/>
        </w:rPr>
        <w:t xml:space="preserve"> </w:t>
      </w:r>
      <w:r w:rsidRPr="00630E04">
        <w:rPr>
          <w:rFonts w:ascii="Times New Roman" w:hAnsi="Times New Roman" w:cs="Times New Roman"/>
          <w:sz w:val="26"/>
          <w:szCs w:val="24"/>
        </w:rPr>
        <w:t xml:space="preserve">администрации </w:t>
      </w:r>
    </w:p>
    <w:p w:rsidR="00BB5E43" w:rsidRPr="00630E04" w:rsidRDefault="00630E04" w:rsidP="00630E0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30E0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E3DD4" w:rsidRPr="00630E04">
        <w:rPr>
          <w:rFonts w:ascii="Times New Roman" w:hAnsi="Times New Roman" w:cs="Times New Roman"/>
          <w:sz w:val="26"/>
          <w:szCs w:val="24"/>
        </w:rPr>
        <w:t xml:space="preserve"> </w:t>
      </w:r>
      <w:r w:rsidR="00BB5E43" w:rsidRPr="00630E04">
        <w:rPr>
          <w:rFonts w:ascii="Times New Roman" w:hAnsi="Times New Roman" w:cs="Times New Roman"/>
          <w:sz w:val="26"/>
          <w:szCs w:val="24"/>
        </w:rPr>
        <w:t>сельского поселения</w:t>
      </w:r>
      <w:r w:rsidR="00BB5E43" w:rsidRPr="00630E04">
        <w:rPr>
          <w:rFonts w:ascii="Times New Roman" w:hAnsi="Times New Roman" w:cs="Times New Roman"/>
          <w:sz w:val="26"/>
          <w:szCs w:val="24"/>
        </w:rPr>
        <w:br/>
        <w:t>от</w:t>
      </w:r>
      <w:r w:rsidR="00597F9A" w:rsidRPr="00630E04">
        <w:rPr>
          <w:rFonts w:ascii="Times New Roman" w:hAnsi="Times New Roman" w:cs="Times New Roman"/>
          <w:sz w:val="26"/>
          <w:szCs w:val="24"/>
        </w:rPr>
        <w:t xml:space="preserve"> 21</w:t>
      </w:r>
      <w:r w:rsidR="005E3DD4" w:rsidRPr="00630E04">
        <w:rPr>
          <w:rFonts w:ascii="Times New Roman" w:hAnsi="Times New Roman" w:cs="Times New Roman"/>
          <w:sz w:val="26"/>
          <w:szCs w:val="24"/>
        </w:rPr>
        <w:t xml:space="preserve">. </w:t>
      </w:r>
      <w:r w:rsidR="00597F9A" w:rsidRPr="00630E04">
        <w:rPr>
          <w:rFonts w:ascii="Times New Roman" w:hAnsi="Times New Roman" w:cs="Times New Roman"/>
          <w:sz w:val="26"/>
          <w:szCs w:val="24"/>
        </w:rPr>
        <w:t>05</w:t>
      </w:r>
      <w:r w:rsidR="005E3DD4" w:rsidRPr="00630E04">
        <w:rPr>
          <w:rFonts w:ascii="Times New Roman" w:hAnsi="Times New Roman" w:cs="Times New Roman"/>
          <w:sz w:val="26"/>
          <w:szCs w:val="24"/>
        </w:rPr>
        <w:t>.2018</w:t>
      </w:r>
      <w:r w:rsidR="00BB5E43" w:rsidRPr="00630E04">
        <w:rPr>
          <w:rFonts w:ascii="Times New Roman" w:hAnsi="Times New Roman" w:cs="Times New Roman"/>
          <w:sz w:val="26"/>
          <w:szCs w:val="24"/>
        </w:rPr>
        <w:t xml:space="preserve">г. № </w:t>
      </w:r>
      <w:r w:rsidRPr="00630E04">
        <w:rPr>
          <w:rFonts w:ascii="Times New Roman" w:hAnsi="Times New Roman" w:cs="Times New Roman"/>
          <w:sz w:val="26"/>
          <w:szCs w:val="24"/>
        </w:rPr>
        <w:t>019</w:t>
      </w:r>
    </w:p>
    <w:p w:rsidR="00BB5E43" w:rsidRPr="00630E04" w:rsidRDefault="00BB5E43" w:rsidP="00BB5E43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ПОРЯДОК</w:t>
      </w:r>
    </w:p>
    <w:p w:rsidR="00BB5E43" w:rsidRDefault="00BB5E43" w:rsidP="00BB5E43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ОЦЕНКИ И </w:t>
      </w:r>
      <w:proofErr w:type="gramStart"/>
      <w:r w:rsidRPr="00630E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ЭФФЕКТИВНОСТИ</w:t>
      </w:r>
      <w:proofErr w:type="gramEnd"/>
      <w:r w:rsidRPr="00630E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ПРЕДОСТАВЛЯЕМЫХ</w:t>
      </w:r>
      <w:r w:rsidR="00630E04" w:rsidRPr="00630E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30E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И ПЛАНИРУЕМЫХ К ПРЕДОСТАВЛЕНИЮ НАЛОГОВЫХ ЛЬГОТ</w:t>
      </w:r>
      <w:r w:rsidR="00630E04" w:rsidRPr="00630E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30E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ПО МЕСТНЫМ НАЛОГАМ</w:t>
      </w:r>
    </w:p>
    <w:p w:rsidR="00630E04" w:rsidRPr="00630E04" w:rsidRDefault="00630E04" w:rsidP="00BB5E43">
      <w:pPr>
        <w:spacing w:after="0" w:line="240" w:lineRule="auto"/>
        <w:jc w:val="center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630E04">
      <w:pPr>
        <w:pStyle w:val="a5"/>
        <w:numPr>
          <w:ilvl w:val="0"/>
          <w:numId w:val="2"/>
        </w:numPr>
        <w:jc w:val="center"/>
        <w:rPr>
          <w:rStyle w:val="msonormal0"/>
          <w:b/>
          <w:bCs/>
          <w:color w:val="000000"/>
          <w:sz w:val="26"/>
          <w:szCs w:val="26"/>
        </w:rPr>
      </w:pPr>
      <w:r w:rsidRPr="00630E04">
        <w:rPr>
          <w:rStyle w:val="msonormal0"/>
          <w:b/>
          <w:bCs/>
          <w:color w:val="000000"/>
          <w:sz w:val="26"/>
          <w:szCs w:val="26"/>
        </w:rPr>
        <w:t>Общие положения об оценке эффективности предоставленных и планируемых к предоставлению налоговых льгот и ставок по налогам по местным налогам</w:t>
      </w:r>
    </w:p>
    <w:p w:rsidR="00630E04" w:rsidRPr="00630E04" w:rsidRDefault="00630E04" w:rsidP="00630E04">
      <w:pPr>
        <w:pStyle w:val="a5"/>
        <w:rPr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Порядок оценки эффективности предоставляемых и планируемых к предоставлению налоговых льгот по местным налогам по </w:t>
      </w:r>
      <w:proofErr w:type="spellStart"/>
      <w:r w:rsidR="00630E04">
        <w:rPr>
          <w:rFonts w:ascii="Times New Roman" w:hAnsi="Times New Roman" w:cs="Times New Roman"/>
          <w:color w:val="000000"/>
          <w:sz w:val="26"/>
          <w:szCs w:val="26"/>
        </w:rPr>
        <w:t>Ерышевскому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сельскому поселению Павловского муниципального района Воронежской области (далее – Порядок) определяет объекты оценки эффективности налоговых льгот по местным налогам (далее - налоговые льготы), принципиальные подходы к оценке, перечень и последовательность действий при проведении оценки, состав исполнителей и их взаимоотношения, а также требования к реализации результатов оценки</w:t>
      </w:r>
      <w:proofErr w:type="gramEnd"/>
      <w:r w:rsidRPr="00630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1.2. Оценка эффективности предоставленных и планируемых к предоставлению налоговых льгот и ставок налогов производится в целях сокращения потерь бюджета</w:t>
      </w:r>
      <w:r w:rsidR="005E3DD4"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30E04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(далее – бюджет поселения), связанных с предоставлением налоговых льгот. Проведение оценки должно способствовать оптимизации перечня действующих налоговых льгот и ставок налогов и обеспечению оптимального выбора объектов для предоставления муниципальной поддержки в форме налоговых льгот.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1.3. Объектом оценки эффективности предоставленных и планируемых к предоставлению налоговых льгот - ставок налогов является финансовый эффект от предоставления налоговых льгот как действующих, так и планируемых к введению на территории сельского поселения (в том числе льгот в виде применения пониженной ставки налога). Оценка производится в разрезе отдельно взятых видов местных налогов и в отношении каждой категории их получателей.</w:t>
      </w:r>
    </w:p>
    <w:p w:rsidR="00BB5E43" w:rsidRPr="00630E04" w:rsidRDefault="00BB5E43" w:rsidP="00BB5E4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В качестве эффекта от предоставления налоговых льгот рассматриваются: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br/>
        <w:t>- экономия средств бюджета сельского поселения;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 полученные, планируемые к получению налоговые поступления в бюджет поселения, которые связаны с использованием льгот по местным налогам.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если сумма эффекта от предоставления льгот по местным налогам превышает сумму или равна сумме предоставленных или планируемых к предоставлению льгот по местным налогам, это означает достаточную финансовую эффективность оцениваемых льгот.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Если сумма эффекта от предоставления льгот по местным налогам меньше суммы предоставленных или планируемых к предоставлению льгот, то налоговая льгота имеет низкую эффективность.</w:t>
      </w:r>
    </w:p>
    <w:p w:rsidR="00BB5E43" w:rsidRPr="00630E04" w:rsidRDefault="00BB5E43" w:rsidP="00BB5E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1.4. Критерии оценки эффективности налоговых льгот.</w:t>
      </w:r>
    </w:p>
    <w:p w:rsidR="00BB5E43" w:rsidRPr="00630E04" w:rsidRDefault="00BB5E43" w:rsidP="00BB5E43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pacing w:val="-1"/>
          <w:sz w:val="26"/>
          <w:szCs w:val="26"/>
        </w:rPr>
        <w:t>Оценка эффективности налоговых льгот производится по следующим кри</w:t>
      </w:r>
      <w:r w:rsidRPr="00630E04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630E04">
        <w:rPr>
          <w:rFonts w:ascii="Times New Roman" w:hAnsi="Times New Roman" w:cs="Times New Roman"/>
          <w:color w:val="000000"/>
          <w:spacing w:val="-3"/>
          <w:sz w:val="26"/>
          <w:szCs w:val="26"/>
        </w:rPr>
        <w:t>териям:</w:t>
      </w:r>
    </w:p>
    <w:p w:rsidR="00BB5E43" w:rsidRPr="00630E04" w:rsidRDefault="00BB5E43" w:rsidP="00BB5E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lastRenderedPageBreak/>
        <w:t>Бюджетная эффективность - влияние налоговых льгот на доходы бюд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softHyphen/>
        <w:t>жета поселения (расширение налогооблагаемой базы и прирост налоговых платежей в бюджет поселения по сравнению с величиной предостав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630E04">
        <w:rPr>
          <w:rFonts w:ascii="Times New Roman" w:hAnsi="Times New Roman" w:cs="Times New Roman"/>
          <w:color w:val="000000"/>
          <w:spacing w:val="1"/>
          <w:sz w:val="26"/>
          <w:szCs w:val="26"/>
        </w:rPr>
        <w:t>ленных или планируемых к предоставлению налоговых льгот);</w:t>
      </w:r>
    </w:p>
    <w:p w:rsidR="00BB5E43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Социальная эффективность (социальная значимость) – создание новых рабочих мест, улучшение условий труда, формирование льготных условий для оплаты услуг незащищенных слоев населения.</w:t>
      </w:r>
    </w:p>
    <w:p w:rsidR="00630E04" w:rsidRPr="00630E04" w:rsidRDefault="00630E04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E43" w:rsidRDefault="00BB5E43" w:rsidP="00630E04">
      <w:pPr>
        <w:pStyle w:val="a5"/>
        <w:numPr>
          <w:ilvl w:val="0"/>
          <w:numId w:val="2"/>
        </w:numPr>
        <w:jc w:val="center"/>
        <w:rPr>
          <w:rStyle w:val="msonormal0"/>
          <w:b/>
          <w:bCs/>
          <w:color w:val="000000"/>
          <w:sz w:val="26"/>
          <w:szCs w:val="26"/>
        </w:rPr>
      </w:pPr>
      <w:r w:rsidRPr="00630E04">
        <w:rPr>
          <w:rStyle w:val="msonormal0"/>
          <w:b/>
          <w:bCs/>
          <w:color w:val="000000"/>
          <w:sz w:val="26"/>
          <w:szCs w:val="26"/>
        </w:rPr>
        <w:t>Методологические подходы к проведению оценки эффективности льгот по местным налогам</w:t>
      </w:r>
    </w:p>
    <w:p w:rsidR="00630E04" w:rsidRPr="00630E04" w:rsidRDefault="00630E04" w:rsidP="00630E04">
      <w:pPr>
        <w:pStyle w:val="a5"/>
        <w:rPr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30E04">
        <w:rPr>
          <w:rFonts w:ascii="Times New Roman" w:hAnsi="Times New Roman" w:cs="Times New Roman"/>
          <w:bCs/>
          <w:color w:val="000000"/>
          <w:sz w:val="26"/>
          <w:szCs w:val="26"/>
        </w:rPr>
        <w:t>2.1. Источники информации для оценки эффективности предоставленных и планируемых к предоставлению налоговых льгот по местным налогам.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Осуществляемые при проведении оценки расчеты эффективности должны базироваться на данных налоговой,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используется статистическая отчетность и иные виды информации, включая оценки экспертов.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Источниками информации являются сведения, предоставленные: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-межрайонной инспекцией ФНС России № 6 по Воронежской области;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- Павловским отделом статистики </w:t>
      </w:r>
      <w:proofErr w:type="spell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Воронежстата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 получателями льгот или претендующими на их получение юридическими и физическими лицами (по форме согласно приложениям 1 и 2);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bCs/>
          <w:color w:val="000000"/>
          <w:sz w:val="26"/>
          <w:szCs w:val="26"/>
        </w:rPr>
        <w:t>2.2. Методы проведения оценки эффективности предоставленных и планируемых к предоставлению налоговых льгот по отдельным категориям налогоплательщиков.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bCs/>
          <w:color w:val="000000"/>
          <w:sz w:val="26"/>
          <w:szCs w:val="26"/>
        </w:rPr>
        <w:t>2.2.1. Категории налогоплательщиков, в отношении которых проводится оценка эффективности налоговых льгот: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 муниципальные учреждения и организации (казенные, бюджетные, автономные), в том числе органы местного самоуправления (далее - учреждения);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 организации, оказывающие общественно значимые услуги, в том числе выполняющих комплекс работ по благоустройству, оказывающих услуги банного хозяйства, содержащих кладбища общего пользования (далее организации – получающие муниципальную поддержку);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 организации и индивидуальные предприниматели, осуществляющие предпринимательскую деятельность, которые не относятся ни к одной из вышеперечисленных категорий (далее - прочие организации);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 физические лица, нуждающиеся в социальной поддержке.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bCs/>
          <w:color w:val="000000"/>
          <w:sz w:val="26"/>
          <w:szCs w:val="26"/>
        </w:rPr>
        <w:t>2.2.2. Особенности проведения оценки эффективности предоставленных и планируемых к предоставлению налоговых льгот по местным налогам в отношении муниципальных учреждений и организаций.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Если получателем налоговых льгот выступают учреждения, обеспечивающие выполнение возложенных на них функциональных задач в интересах населения </w:t>
      </w:r>
      <w:proofErr w:type="spellStart"/>
      <w:r w:rsidR="00CD2F7E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то в этом случае сумма предоставленных и планируемых к предоставлению налоговых льгот рассматривается как разновидность бюджетного финансирования, поступающего в распоряжение налогоплательщика в ускоренном и упрощенном порядке. Следовательно, эффект от предоставления налоговых льгот здесь проявляется в 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экономии бюджетных средств, выделяемых на прямое финансирование выполнения налогоплательщиком социальных задач.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bCs/>
          <w:color w:val="000000"/>
          <w:sz w:val="26"/>
          <w:szCs w:val="26"/>
        </w:rPr>
        <w:t>2.2.3. Особенности проведения оценки эффективности предоставленных и планируемых к предоставлению налоговых льгот по местным налогам в отношении организаций, получающих муниципальную поддержку.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При оценке эффективности учитывается сумма экономии бюджетных средств, выделяемых на предоставление муниципальной поддержки. В этих случаях в качестве финансового эффекта рассматривается разница между необходимыми и фактически выделенными суммами муниципальной поддержки той или иной отрасли экономики.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bCs/>
          <w:color w:val="000000"/>
          <w:sz w:val="26"/>
          <w:szCs w:val="26"/>
        </w:rPr>
        <w:t>2.2.4.     Особенности проведения оценки эффективности налоговых льгот в отношении прочих организаций.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В качестве эффекта от предоставления налоговых льгот рассматривается сумма прироста фактических и (или) планируемых налоговых поступлений в бюджет поселения за определенный период и сумма предоставленных и (или) планируемых к предоставлению налоговых льгот за тот же период.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bCs/>
          <w:color w:val="000000"/>
          <w:sz w:val="26"/>
          <w:szCs w:val="26"/>
        </w:rPr>
        <w:t>2.2.5. Особенности проведения оценки эффективности налоговых льгот в отношении отдельных категорий физических лиц.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По физическим лицам, которым предоставлены или планируются к предоставлению налоговые льготы, сумма финансового эффекта от предоставления налоговых льгот признается равной сумме предоставленных налоговых льгот.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630E04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ab/>
        <w:t>3. Методика расчета суммы бюджетного эффекта налоговых льгот</w:t>
      </w: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3.1. Бюджетный эффект налоговых льгот учреждениям, а так же в отношение отдельных категорий физических лиц, определяется по формуле: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Эб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= </w:t>
      </w:r>
      <w:proofErr w:type="spell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Птб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>, где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Эб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- сумма бюджетного эффекта налоговых льгот в очередном году,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Птб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– сумма предоставленных или планируемых к предоставлению налоговых льгот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3.2. Бюджетный эффект налоговых льгот для прочих категорий налогоплательщиков определяется по формуле: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Эб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= БЭ, где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Эб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- сумма бюджетного эффекта налоговых льгот в очередном году,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БЭ - прирост налоговых поступлений в бюджет сельского поселения по всем видам налогов.</w:t>
      </w:r>
    </w:p>
    <w:p w:rsidR="00BB5E43" w:rsidRPr="00630E04" w:rsidRDefault="00BB5E43" w:rsidP="00BB5E43">
      <w:pPr>
        <w:spacing w:after="0" w:line="240" w:lineRule="auto"/>
        <w:ind w:firstLine="2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4. Методика расчета суммы социального эффекта</w:t>
      </w:r>
      <w:r w:rsidRPr="00630E04">
        <w:rPr>
          <w:rStyle w:val="apple-converted-space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Pr="00630E04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налоговых льгот</w:t>
      </w:r>
    </w:p>
    <w:p w:rsidR="00BB5E43" w:rsidRPr="00630E04" w:rsidRDefault="00BB5E43" w:rsidP="00BB5E43">
      <w:pPr>
        <w:shd w:val="clear" w:color="auto" w:fill="FFFFFF"/>
        <w:spacing w:after="0" w:line="240" w:lineRule="auto"/>
        <w:ind w:left="2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Социальный эффект налоговых льгот определяется по формуле: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Эс = СЭ, где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Эс - сумма социального эффекта налоговых льгот в очередном году,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СЭ - суммарный эффект (в денежном выражении), полученный населением в результате введения указанной налоговой льготы: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-повышение уровня жизни населения поселения (повышение покупательной способности, снижение доли расходов на оплату обязательных платежей, формирование льготных условий для незащищенных слоев населения и другие);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-дополнительные расходы бюджета сельского поселения, которые необходимо будет произвести в случае отсутствия налоговой льготы.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Pr="00630E04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ab/>
        <w:t>5. Расчет бюджетной и социальной эффективности</w:t>
      </w:r>
      <w:r w:rsidRPr="00630E04">
        <w:rPr>
          <w:rStyle w:val="apple-converted-space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Pr="00630E04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налоговых льгот </w:t>
      </w:r>
    </w:p>
    <w:p w:rsidR="00BB5E43" w:rsidRPr="00630E04" w:rsidRDefault="00BB5E43" w:rsidP="00BB5E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5.1. Расчет бюджетной и социальной эффективности налоговых льгот проводится: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-в случае постоянного действия льготы - на 3года;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-в случае срочного действия льготы - на установленный срок.</w:t>
      </w:r>
    </w:p>
    <w:p w:rsidR="00BB5E43" w:rsidRPr="00630E04" w:rsidRDefault="00BB5E43" w:rsidP="00BB5E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1"/>
        <w:gridCol w:w="1110"/>
        <w:gridCol w:w="140"/>
        <w:gridCol w:w="1185"/>
        <w:gridCol w:w="1147"/>
        <w:gridCol w:w="140"/>
        <w:gridCol w:w="1177"/>
      </w:tblGrid>
      <w:tr w:rsidR="00BB5E43" w:rsidRPr="00630E04" w:rsidTr="00CE6877">
        <w:trPr>
          <w:trHeight w:val="671"/>
          <w:tblCellSpacing w:w="0" w:type="dxa"/>
        </w:trPr>
        <w:tc>
          <w:tcPr>
            <w:tcW w:w="44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Показателиналоговой</w:t>
            </w:r>
            <w:proofErr w:type="spellEnd"/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 льготы</w:t>
            </w:r>
          </w:p>
        </w:tc>
        <w:tc>
          <w:tcPr>
            <w:tcW w:w="4899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 в период действия </w:t>
            </w:r>
          </w:p>
        </w:tc>
      </w:tr>
      <w:tr w:rsidR="00BB5E43" w:rsidRPr="00630E04" w:rsidTr="00CE6877">
        <w:trPr>
          <w:trHeight w:val="337"/>
          <w:tblCellSpacing w:w="0" w:type="dxa"/>
        </w:trPr>
        <w:tc>
          <w:tcPr>
            <w:tcW w:w="4461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132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2-й год3-й год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3-й год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</w:tr>
      <w:tr w:rsidR="00BB5E43" w:rsidRPr="00630E04" w:rsidTr="00CE6877">
        <w:trPr>
          <w:trHeight w:val="416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1.Сумманалоговых льгот (</w:t>
            </w:r>
            <w:proofErr w:type="spellStart"/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Птб</w:t>
            </w:r>
            <w:proofErr w:type="spellEnd"/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434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2.Сумма эффекта (</w:t>
            </w:r>
            <w:proofErr w:type="spellStart"/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Эб</w:t>
            </w:r>
            <w:proofErr w:type="spellEnd"/>
            <w:r w:rsidRPr="00630E04">
              <w:rPr>
                <w:rFonts w:ascii="Times New Roman" w:hAnsi="Times New Roman" w:cs="Times New Roman"/>
                <w:sz w:val="26"/>
                <w:szCs w:val="26"/>
              </w:rPr>
              <w:t xml:space="preserve"> или Эс)</w:t>
            </w:r>
          </w:p>
        </w:tc>
        <w:tc>
          <w:tcPr>
            <w:tcW w:w="111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664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3.Эффективность предоставления налоговых льгот (стр. 2 - стр. 1)</w:t>
            </w:r>
          </w:p>
        </w:tc>
        <w:tc>
          <w:tcPr>
            <w:tcW w:w="111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420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4.Коэффициент дисконтирования (КД)</w:t>
            </w:r>
          </w:p>
        </w:tc>
        <w:tc>
          <w:tcPr>
            <w:tcW w:w="111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698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5.Дисконтированная эффективность предоставления льгот (стр. 3 х стр. 4)</w:t>
            </w:r>
          </w:p>
        </w:tc>
        <w:tc>
          <w:tcPr>
            <w:tcW w:w="111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991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6.Дисконтированная эффективность предоставления льгот накопленным итогом (стр. 6i + стр. 5i+1)</w:t>
            </w:r>
          </w:p>
        </w:tc>
        <w:tc>
          <w:tcPr>
            <w:tcW w:w="111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blCellSpacing w:w="0" w:type="dxa"/>
        </w:trPr>
        <w:tc>
          <w:tcPr>
            <w:tcW w:w="4461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КД - коэффициент дисконтирования; i = 1... </w:t>
      </w:r>
      <w:proofErr w:type="gram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- год действия льготы.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КД = 100/(100 + СЦБ), где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СЦБ - действующая на момент проведения оценки учетная ставка Центрального банка РФ.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КД</w:t>
      </w:r>
      <w:r w:rsidRPr="00630E04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630E04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= 100 </w:t>
      </w:r>
      <w:proofErr w:type="spellStart"/>
      <w:r w:rsidRPr="00630E04">
        <w:rPr>
          <w:rFonts w:ascii="Times New Roman" w:hAnsi="Times New Roman" w:cs="Times New Roman"/>
          <w:color w:val="000000"/>
          <w:sz w:val="26"/>
          <w:szCs w:val="26"/>
        </w:rPr>
        <w:t>хКД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t>-1/(100 +СЦБ).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5.2. Налоговая льгота может быть признана эффективной, в случае если дисконтированная бюджетная или социальная эффективность предоставления льгот накопленным итогом к окончанию срока действия льготы больше либо равна нулю.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630E04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ab/>
        <w:t>6. Действия по реализации результатов оценки эффективности</w:t>
      </w:r>
      <w:r w:rsidR="00CD2F7E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30E04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налоговых льгот. 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эффективности льгот по местным налогам и инвентаризация льгот, установленных решениями Совета народных депутатов </w:t>
      </w:r>
      <w:proofErr w:type="spellStart"/>
      <w:r w:rsidR="00CD2F7E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CD2F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Павловского  муниципального района, проводятся один раз в год. По результатам инвентаризации составляется реестр установленных налоговых льгот. Ведение реестра осуществляется по следующей форме: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Реестр предоставленных налоговых льгот</w:t>
      </w:r>
      <w:r w:rsidR="00CD2F7E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состоянию на" ___" __________    20</w:t>
      </w:r>
      <w:r w:rsidR="00CD2F7E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___</w:t>
      </w: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г.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424"/>
        <w:gridCol w:w="1670"/>
        <w:gridCol w:w="1744"/>
        <w:gridCol w:w="1815"/>
        <w:gridCol w:w="2148"/>
      </w:tblGrid>
      <w:tr w:rsidR="00BB5E43" w:rsidRPr="00630E04" w:rsidTr="00CE6877">
        <w:trPr>
          <w:trHeight w:val="1085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Вид налога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Содержание льготы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Нормативный акт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CD2F7E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действия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 w:rsidR="00CD2F7E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</w:tr>
      <w:tr w:rsidR="00BB5E43" w:rsidRPr="00630E04" w:rsidTr="00CE6877">
        <w:trPr>
          <w:trHeight w:val="214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214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При введении новых налоговых льгот, отмене льгот или изменении содержания льготы в реестр вносятся соответствующие поправки.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6.2.   Оценка эффективности налоговых льгот и оценка потерь бюджета сельского поселения производится перед представлением в Совет народных депутатов </w:t>
      </w:r>
      <w:proofErr w:type="spellStart"/>
      <w:r w:rsidR="00CD2F7E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30E0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проекта бюджета на очередной финансовый год и плановый период.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6.3. По результатам проведения оценки эффективности налоговых льгот составляется аналитическая записка, которая представляется главе </w:t>
      </w:r>
      <w:proofErr w:type="spellStart"/>
      <w:r w:rsidR="00CD2F7E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CD2F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0E0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Павловского муниципального района. Аналитическая записка должна содержать полный перечень предоставленных на территории поселения налоговых льгот, полную информацию о доходах бюджета поселения, выпадающих по причине предоставления налоговых льгот, сведения о бюджетной и социальной эффективности действующих налоговых льгот и предложения по корректировке или отмене неэффективных налоговых льгот.</w:t>
      </w:r>
    </w:p>
    <w:p w:rsidR="00BB5E43" w:rsidRPr="00630E04" w:rsidRDefault="00BB5E43" w:rsidP="00BB5E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6.4. Информация о результатах оценки потерь бюджета сельского поселения и дополнительных бюджетных доходов (экономии бюджетных средств) в связи с предоставлением налоговых льгот, а также совокупной бюджетной и социальной эффективности налоговых льгот публикуется на официальном сайте администрации сельского поселения.</w:t>
      </w: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</w:t>
      </w: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CD2F7E" w:rsidRDefault="00BB5E43" w:rsidP="00BB5E43">
      <w:pPr>
        <w:spacing w:after="0" w:line="240" w:lineRule="auto"/>
        <w:jc w:val="right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Приложение№1</w:t>
      </w: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br/>
        <w:t xml:space="preserve">к Порядку оценки эффективности </w:t>
      </w:r>
    </w:p>
    <w:p w:rsidR="00CD2F7E" w:rsidRDefault="00BB5E43" w:rsidP="00BB5E43">
      <w:pPr>
        <w:spacing w:after="0" w:line="240" w:lineRule="auto"/>
        <w:jc w:val="right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предоставляемых</w:t>
      </w:r>
      <w:proofErr w:type="gramEnd"/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и планируемых к предоставлению </w:t>
      </w:r>
    </w:p>
    <w:p w:rsidR="00BB5E43" w:rsidRPr="00630E04" w:rsidRDefault="00BB5E43" w:rsidP="00BB5E43">
      <w:pPr>
        <w:spacing w:after="0" w:line="240" w:lineRule="auto"/>
        <w:jc w:val="right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налоговых льгот по местным налогам</w:t>
      </w:r>
    </w:p>
    <w:p w:rsidR="00BB5E43" w:rsidRPr="00630E04" w:rsidRDefault="00BB5E43" w:rsidP="00BB5E43">
      <w:pPr>
        <w:spacing w:after="0" w:line="240" w:lineRule="auto"/>
        <w:jc w:val="right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Данные для расчета эффективности применения налоговых льгот.</w:t>
      </w: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Информация представлена________________________________(полное наименование организации)</w:t>
      </w:r>
    </w:p>
    <w:p w:rsidR="00BB5E43" w:rsidRPr="00630E04" w:rsidRDefault="00BB5E43" w:rsidP="00BB5E43">
      <w:pPr>
        <w:spacing w:after="0" w:line="240" w:lineRule="auto"/>
        <w:ind w:left="1985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br/>
        <w:t>по состоянию на «_____»______________20___г.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218"/>
        <w:gridCol w:w="997"/>
        <w:gridCol w:w="142"/>
        <w:gridCol w:w="1082"/>
        <w:gridCol w:w="40"/>
        <w:gridCol w:w="1184"/>
        <w:gridCol w:w="1121"/>
      </w:tblGrid>
      <w:tr w:rsidR="00BB5E43" w:rsidRPr="00630E04" w:rsidTr="00CE6877">
        <w:trPr>
          <w:trHeight w:val="769"/>
          <w:tblCellSpacing w:w="0" w:type="dxa"/>
        </w:trPr>
        <w:tc>
          <w:tcPr>
            <w:tcW w:w="670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18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Показателиналоговой</w:t>
            </w:r>
            <w:proofErr w:type="spellEnd"/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 xml:space="preserve"> льготы</w:t>
            </w:r>
          </w:p>
        </w:tc>
        <w:tc>
          <w:tcPr>
            <w:tcW w:w="4566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 в период действия </w:t>
            </w:r>
          </w:p>
        </w:tc>
      </w:tr>
      <w:tr w:rsidR="00BB5E43" w:rsidRPr="00630E04" w:rsidTr="00CE6877">
        <w:trPr>
          <w:trHeight w:val="619"/>
          <w:tblCellSpacing w:w="0" w:type="dxa"/>
        </w:trPr>
        <w:tc>
          <w:tcPr>
            <w:tcW w:w="0" w:type="auto"/>
            <w:vMerge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2-й год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3-й год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</w:tr>
      <w:tr w:rsidR="00BB5E43" w:rsidRPr="00630E04" w:rsidTr="00CE6877">
        <w:trPr>
          <w:trHeight w:val="1483"/>
          <w:tblCellSpacing w:w="0" w:type="dxa"/>
        </w:trPr>
        <w:tc>
          <w:tcPr>
            <w:tcW w:w="67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Общая сумма средств, высвобожденных у организации в результате применения налоговой льготы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472"/>
          <w:tblCellSpacing w:w="0" w:type="dxa"/>
        </w:trPr>
        <w:tc>
          <w:tcPr>
            <w:tcW w:w="67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 xml:space="preserve">Сумма эффекта, в </w:t>
            </w:r>
            <w:proofErr w:type="spellStart"/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1784"/>
          <w:tblCellSpacing w:w="0" w:type="dxa"/>
        </w:trPr>
        <w:tc>
          <w:tcPr>
            <w:tcW w:w="67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Дополнительные налоговые и неналоговые поступления в бюджет сельского поселения в результате применения налоговой льготы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1686"/>
          <w:tblCellSpacing w:w="0" w:type="dxa"/>
        </w:trPr>
        <w:tc>
          <w:tcPr>
            <w:tcW w:w="67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 (увеличение зарплаты, снижение тарифов, средства, направленные на социальные нужды, и т.д.)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rHeight w:val="1189"/>
          <w:tblCellSpacing w:w="0" w:type="dxa"/>
        </w:trPr>
        <w:tc>
          <w:tcPr>
            <w:tcW w:w="670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Эффективность предоставления налоговых льгот (стр. 1 -стр. 2.1 (стр. 2.2))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5E43" w:rsidRPr="00630E04" w:rsidTr="00CE6877">
        <w:trPr>
          <w:tblCellSpacing w:w="0" w:type="dxa"/>
        </w:trPr>
        <w:tc>
          <w:tcPr>
            <w:tcW w:w="670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Подпись руководителя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Подпись главного бухгалтера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*Представленные данные подтверждаются данными налоговой, бухгалтерской и статистической отчетности.</w:t>
      </w: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  </w:t>
      </w: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CD2F7E" w:rsidRDefault="00BB5E43" w:rsidP="00BB5E43">
      <w:pPr>
        <w:spacing w:after="0" w:line="240" w:lineRule="auto"/>
        <w:jc w:val="right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Приложение№2</w:t>
      </w: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br/>
        <w:t xml:space="preserve">к Порядку оценки эффективности </w:t>
      </w:r>
      <w:proofErr w:type="gramStart"/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предоставляемых</w:t>
      </w:r>
      <w:proofErr w:type="gramEnd"/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D2F7E" w:rsidRDefault="00BB5E43" w:rsidP="00BB5E43">
      <w:pPr>
        <w:spacing w:after="0" w:line="240" w:lineRule="auto"/>
        <w:jc w:val="right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и </w:t>
      </w:r>
      <w:proofErr w:type="gramStart"/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планируемых</w:t>
      </w:r>
      <w:proofErr w:type="gramEnd"/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к предоставлению налоговых </w:t>
      </w:r>
    </w:p>
    <w:p w:rsidR="00BB5E43" w:rsidRPr="00630E04" w:rsidRDefault="00BB5E43" w:rsidP="00BB5E43">
      <w:pPr>
        <w:spacing w:after="0" w:line="240" w:lineRule="auto"/>
        <w:jc w:val="right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льгот по местным налогам</w:t>
      </w:r>
    </w:p>
    <w:p w:rsidR="00BB5E43" w:rsidRPr="00630E04" w:rsidRDefault="00BB5E43" w:rsidP="00BB5E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Данные для расчета эффективности</w:t>
      </w:r>
      <w:r w:rsidR="005E3DD4"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применения налоговых льгот, предоставленных муниципальным</w:t>
      </w:r>
      <w:r w:rsidR="005E3DD4"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учреждениям (казенным, бюджетным, автономным) и организациям </w:t>
      </w:r>
      <w:proofErr w:type="spellStart"/>
      <w:r w:rsidR="00CD2F7E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30E04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Информация представлена_______________________________________</w:t>
      </w:r>
    </w:p>
    <w:p w:rsidR="00BB5E43" w:rsidRPr="00630E04" w:rsidRDefault="00BB5E43" w:rsidP="00BB5E4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(полное наименование органа администрации муниципального района)</w:t>
      </w:r>
    </w:p>
    <w:p w:rsidR="00BB5E43" w:rsidRPr="00630E04" w:rsidRDefault="00BB5E43" w:rsidP="00BB5E43">
      <w:pPr>
        <w:spacing w:after="0"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BB5E43" w:rsidRPr="00630E04" w:rsidRDefault="00BB5E43" w:rsidP="00BB5E43">
      <w:pPr>
        <w:spacing w:after="0"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по состоянию на «____» ______________201___г.</w:t>
      </w:r>
    </w:p>
    <w:p w:rsidR="00BB5E43" w:rsidRPr="00630E04" w:rsidRDefault="00BB5E43" w:rsidP="00BB5E43">
      <w:pPr>
        <w:spacing w:after="0"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630E0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5670"/>
        <w:gridCol w:w="3260"/>
      </w:tblGrid>
      <w:tr w:rsidR="00BB5E43" w:rsidRPr="00630E04" w:rsidTr="00CE6877">
        <w:trPr>
          <w:tblCellSpacing w:w="0" w:type="dxa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Наименование учреждения или организации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Сумма льготы, тыс. руб.</w:t>
            </w:r>
          </w:p>
        </w:tc>
      </w:tr>
      <w:tr w:rsidR="00BB5E43" w:rsidRPr="00630E04" w:rsidTr="00CE6877">
        <w:trPr>
          <w:tblCellSpacing w:w="0" w:type="dxa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43" w:rsidRPr="00630E04" w:rsidRDefault="00BB5E43" w:rsidP="00CE68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E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B5E43" w:rsidRPr="00630E04" w:rsidRDefault="00BB5E43" w:rsidP="00BB5E43">
      <w:pPr>
        <w:pStyle w:val="a5"/>
        <w:numPr>
          <w:ilvl w:val="0"/>
          <w:numId w:val="1"/>
        </w:numPr>
        <w:jc w:val="right"/>
        <w:rPr>
          <w:sz w:val="26"/>
          <w:szCs w:val="26"/>
        </w:rPr>
        <w:sectPr w:rsidR="00BB5E43" w:rsidRPr="00630E04" w:rsidSect="00630E0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E43" w:rsidRPr="00630E04" w:rsidRDefault="00BB5E43" w:rsidP="00BB5E43">
      <w:pPr>
        <w:pStyle w:val="ConsPlusNormal"/>
        <w:jc w:val="right"/>
        <w:outlineLvl w:val="1"/>
        <w:rPr>
          <w:sz w:val="26"/>
          <w:szCs w:val="26"/>
        </w:rPr>
      </w:pPr>
      <w:r w:rsidRPr="00630E04">
        <w:rPr>
          <w:sz w:val="26"/>
          <w:szCs w:val="26"/>
        </w:rPr>
        <w:lastRenderedPageBreak/>
        <w:t>Приложение№3</w:t>
      </w:r>
    </w:p>
    <w:p w:rsidR="00BB5E43" w:rsidRPr="00630E04" w:rsidRDefault="00BB5E43" w:rsidP="00BB5E43">
      <w:pPr>
        <w:pStyle w:val="ConsPlusNormal"/>
        <w:jc w:val="right"/>
        <w:rPr>
          <w:sz w:val="26"/>
          <w:szCs w:val="26"/>
        </w:rPr>
      </w:pPr>
      <w:r w:rsidRPr="00630E04">
        <w:rPr>
          <w:sz w:val="26"/>
          <w:szCs w:val="26"/>
        </w:rPr>
        <w:t xml:space="preserve">к </w:t>
      </w:r>
      <w:r w:rsidRPr="00630E04">
        <w:rPr>
          <w:rStyle w:val="msonormal0"/>
          <w:color w:val="000000"/>
          <w:sz w:val="26"/>
          <w:szCs w:val="26"/>
        </w:rPr>
        <w:t>Порядку оценки эффективности предоставляемых и планируемых к предоставлению налоговых льгот по местным налогам</w:t>
      </w:r>
    </w:p>
    <w:p w:rsidR="00BB5E43" w:rsidRPr="00630E04" w:rsidRDefault="00BB5E43" w:rsidP="00BB5E43">
      <w:pPr>
        <w:pStyle w:val="ConsPlusNormal"/>
        <w:jc w:val="both"/>
        <w:rPr>
          <w:sz w:val="26"/>
          <w:szCs w:val="26"/>
        </w:rPr>
      </w:pPr>
    </w:p>
    <w:p w:rsidR="00BB5E43" w:rsidRPr="00630E04" w:rsidRDefault="00BB5E43" w:rsidP="00BB5E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04">
        <w:rPr>
          <w:rFonts w:ascii="Times New Roman" w:hAnsi="Times New Roman" w:cs="Times New Roman"/>
          <w:b/>
          <w:sz w:val="26"/>
          <w:szCs w:val="26"/>
        </w:rPr>
        <w:t>Отчет об оценке эффективности налоговых льгот (пониженных ставок по налогам)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4"/>
        <w:gridCol w:w="1766"/>
        <w:gridCol w:w="1341"/>
        <w:gridCol w:w="1341"/>
        <w:gridCol w:w="1458"/>
        <w:gridCol w:w="2098"/>
        <w:gridCol w:w="1900"/>
        <w:gridCol w:w="2185"/>
        <w:gridCol w:w="1713"/>
      </w:tblGrid>
      <w:tr w:rsidR="00BB5E43" w:rsidRPr="00630E04" w:rsidTr="00CE6877">
        <w:tc>
          <w:tcPr>
            <w:tcW w:w="897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 xml:space="preserve">№ </w:t>
            </w:r>
            <w:proofErr w:type="gramStart"/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п</w:t>
            </w:r>
            <w:proofErr w:type="gramEnd"/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/п</w:t>
            </w:r>
          </w:p>
        </w:tc>
        <w:tc>
          <w:tcPr>
            <w:tcW w:w="1905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Наименование поселения</w:t>
            </w:r>
          </w:p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 xml:space="preserve"> (в разрезе налогов)</w:t>
            </w:r>
          </w:p>
        </w:tc>
        <w:tc>
          <w:tcPr>
            <w:tcW w:w="1417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Объем налоговых льгот за 20__ год</w:t>
            </w:r>
          </w:p>
        </w:tc>
        <w:tc>
          <w:tcPr>
            <w:tcW w:w="1418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Объем налоговых льгот за 20__ год (оценка)</w:t>
            </w:r>
          </w:p>
        </w:tc>
        <w:tc>
          <w:tcPr>
            <w:tcW w:w="1842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Количество льготных категорий</w:t>
            </w:r>
          </w:p>
        </w:tc>
        <w:tc>
          <w:tcPr>
            <w:tcW w:w="2083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Период, за который проведена оценка муниципальными образованиями, дата проведения оценки</w:t>
            </w:r>
          </w:p>
        </w:tc>
        <w:tc>
          <w:tcPr>
            <w:tcW w:w="1709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Количество неэффективных льгот</w:t>
            </w:r>
          </w:p>
        </w:tc>
        <w:tc>
          <w:tcPr>
            <w:tcW w:w="1971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 xml:space="preserve">Бюджетный результат оценки эффективности (в случае отмены/частичной отмены льгот), </w:t>
            </w:r>
            <w:proofErr w:type="spellStart"/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тыс</w:t>
            </w:r>
            <w:proofErr w:type="gramStart"/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.р</w:t>
            </w:r>
            <w:proofErr w:type="gramEnd"/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ублей</w:t>
            </w:r>
            <w:proofErr w:type="spellEnd"/>
          </w:p>
        </w:tc>
        <w:tc>
          <w:tcPr>
            <w:tcW w:w="1544" w:type="dxa"/>
            <w:vAlign w:val="center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sz w:val="26"/>
                <w:szCs w:val="20"/>
              </w:rPr>
              <w:t>Количество льгот, предлагаемых к отмене</w:t>
            </w:r>
          </w:p>
        </w:tc>
      </w:tr>
      <w:tr w:rsidR="00BB5E43" w:rsidRPr="00630E04" w:rsidTr="00CE6877">
        <w:tc>
          <w:tcPr>
            <w:tcW w:w="14786" w:type="dxa"/>
            <w:gridSpan w:val="9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b/>
                <w:sz w:val="26"/>
                <w:szCs w:val="20"/>
              </w:rPr>
              <w:t>Налог на имущество физических лиц</w:t>
            </w:r>
          </w:p>
        </w:tc>
      </w:tr>
      <w:tr w:rsidR="00BB5E43" w:rsidRPr="00630E04" w:rsidTr="00CE6877">
        <w:tc>
          <w:tcPr>
            <w:tcW w:w="89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630E04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1905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2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83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9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71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4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5E43" w:rsidRPr="00630E04" w:rsidTr="00CE6877">
        <w:tc>
          <w:tcPr>
            <w:tcW w:w="89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630E0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1905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2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83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9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71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4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5E43" w:rsidRPr="00630E04" w:rsidTr="00CE6877">
        <w:tc>
          <w:tcPr>
            <w:tcW w:w="89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630E04">
              <w:rPr>
                <w:rFonts w:ascii="Times New Roman" w:hAnsi="Times New Roman" w:cs="Times New Roman"/>
                <w:b/>
                <w:sz w:val="26"/>
              </w:rPr>
              <w:t>Итого по налогу</w:t>
            </w:r>
          </w:p>
        </w:tc>
        <w:tc>
          <w:tcPr>
            <w:tcW w:w="1905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1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18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842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083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709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971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544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5E43" w:rsidRPr="00630E04" w:rsidTr="00CE6877">
        <w:tc>
          <w:tcPr>
            <w:tcW w:w="14786" w:type="dxa"/>
            <w:gridSpan w:val="9"/>
          </w:tcPr>
          <w:p w:rsidR="00BB5E43" w:rsidRPr="00630E04" w:rsidRDefault="00BB5E43" w:rsidP="00CE6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b/>
                <w:sz w:val="26"/>
                <w:szCs w:val="20"/>
              </w:rPr>
              <w:t xml:space="preserve">Земельный налог </w:t>
            </w:r>
          </w:p>
        </w:tc>
      </w:tr>
      <w:tr w:rsidR="00BB5E43" w:rsidRPr="00630E04" w:rsidTr="00CE6877">
        <w:tc>
          <w:tcPr>
            <w:tcW w:w="89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630E04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1905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2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83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9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71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4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5E43" w:rsidRPr="00630E04" w:rsidTr="00CE6877">
        <w:tc>
          <w:tcPr>
            <w:tcW w:w="89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630E0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1905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8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2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83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9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71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44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5E43" w:rsidRPr="00630E04" w:rsidTr="00CE6877">
        <w:tc>
          <w:tcPr>
            <w:tcW w:w="89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b/>
                <w:sz w:val="26"/>
                <w:szCs w:val="20"/>
              </w:rPr>
              <w:t>Итого по налогу</w:t>
            </w:r>
          </w:p>
        </w:tc>
        <w:tc>
          <w:tcPr>
            <w:tcW w:w="1905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141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18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842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083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709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971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544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BB5E43" w:rsidRPr="00630E04" w:rsidTr="00CE6877">
        <w:tc>
          <w:tcPr>
            <w:tcW w:w="89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630E04">
              <w:rPr>
                <w:rFonts w:ascii="Times New Roman" w:hAnsi="Times New Roman" w:cs="Times New Roman"/>
                <w:b/>
                <w:sz w:val="26"/>
                <w:szCs w:val="20"/>
              </w:rPr>
              <w:t>Всего</w:t>
            </w:r>
          </w:p>
        </w:tc>
        <w:tc>
          <w:tcPr>
            <w:tcW w:w="1905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1417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18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842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2083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709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971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544" w:type="dxa"/>
          </w:tcPr>
          <w:p w:rsidR="00BB5E43" w:rsidRPr="00630E04" w:rsidRDefault="00BB5E43" w:rsidP="00CE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BB5E43" w:rsidRPr="00630E04" w:rsidRDefault="00BB5E43" w:rsidP="00BB5E4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B5E43" w:rsidRPr="00630E04" w:rsidRDefault="00BB5E43" w:rsidP="00BB5E43">
      <w:pPr>
        <w:pStyle w:val="ConsPlusNormal"/>
        <w:jc w:val="both"/>
        <w:rPr>
          <w:sz w:val="26"/>
          <w:szCs w:val="26"/>
        </w:rPr>
      </w:pPr>
    </w:p>
    <w:p w:rsidR="00BB5E43" w:rsidRPr="00630E04" w:rsidRDefault="00BB5E43" w:rsidP="00BB5E43">
      <w:pPr>
        <w:pStyle w:val="ConsPlusTitle"/>
        <w:jc w:val="center"/>
        <w:rPr>
          <w:sz w:val="26"/>
        </w:rPr>
      </w:pPr>
    </w:p>
    <w:p w:rsidR="00BB5E43" w:rsidRPr="00630E04" w:rsidRDefault="00BB5E43" w:rsidP="00BB5E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B5E43" w:rsidRPr="00630E04" w:rsidRDefault="00BB5E43" w:rsidP="00BB5E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392C" w:rsidRPr="00630E04" w:rsidRDefault="0047392C">
      <w:pPr>
        <w:rPr>
          <w:rFonts w:ascii="Times New Roman" w:hAnsi="Times New Roman" w:cs="Times New Roman"/>
          <w:sz w:val="26"/>
        </w:rPr>
      </w:pPr>
    </w:p>
    <w:sectPr w:rsidR="0047392C" w:rsidRPr="00630E04" w:rsidSect="005D2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009A"/>
    <w:multiLevelType w:val="hybridMultilevel"/>
    <w:tmpl w:val="67A0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50357"/>
    <w:multiLevelType w:val="hybridMultilevel"/>
    <w:tmpl w:val="7A6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43"/>
    <w:rsid w:val="0047392C"/>
    <w:rsid w:val="005017A7"/>
    <w:rsid w:val="00597F9A"/>
    <w:rsid w:val="005E3DD4"/>
    <w:rsid w:val="00630E04"/>
    <w:rsid w:val="007008CC"/>
    <w:rsid w:val="008F3171"/>
    <w:rsid w:val="00950A33"/>
    <w:rsid w:val="00BB5E43"/>
    <w:rsid w:val="00CD2F7E"/>
    <w:rsid w:val="00E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5E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BB5E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E43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BB5E43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B5E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B5E4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BB5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B5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B5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BB5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normal">
    <w:name w:val="consnormal"/>
    <w:basedOn w:val="a0"/>
    <w:rsid w:val="00BB5E43"/>
  </w:style>
  <w:style w:type="character" w:customStyle="1" w:styleId="apple-converted-space">
    <w:name w:val="apple-converted-space"/>
    <w:basedOn w:val="a0"/>
    <w:rsid w:val="00BB5E43"/>
  </w:style>
  <w:style w:type="character" w:customStyle="1" w:styleId="msonormal0">
    <w:name w:val="msonormal"/>
    <w:basedOn w:val="a0"/>
    <w:rsid w:val="00BB5E43"/>
  </w:style>
  <w:style w:type="paragraph" w:styleId="a7">
    <w:name w:val="No Spacing"/>
    <w:uiPriority w:val="1"/>
    <w:qFormat/>
    <w:rsid w:val="005E3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5E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BB5E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E43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BB5E43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B5E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B5E4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BB5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B5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B5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BB5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normal">
    <w:name w:val="consnormal"/>
    <w:basedOn w:val="a0"/>
    <w:rsid w:val="00BB5E43"/>
  </w:style>
  <w:style w:type="character" w:customStyle="1" w:styleId="apple-converted-space">
    <w:name w:val="apple-converted-space"/>
    <w:basedOn w:val="a0"/>
    <w:rsid w:val="00BB5E43"/>
  </w:style>
  <w:style w:type="character" w:customStyle="1" w:styleId="msonormal0">
    <w:name w:val="msonormal"/>
    <w:basedOn w:val="a0"/>
    <w:rsid w:val="00BB5E43"/>
  </w:style>
  <w:style w:type="paragraph" w:styleId="a7">
    <w:name w:val="No Spacing"/>
    <w:uiPriority w:val="1"/>
    <w:qFormat/>
    <w:rsid w:val="005E3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23AE5B812D6E3BC59E6E6303C97AD73DC736DF568121E4F9795FAEA7BEACC6FD4B2CD15E955A932DD958Z45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23AE5B812D6E3BC59E6E6303C97AD73DC736DF508C25E4FE795FAEA7BEACC6FD4B2CD15E955A932DD958Z45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2</cp:revision>
  <cp:lastPrinted>2018-05-25T11:26:00Z</cp:lastPrinted>
  <dcterms:created xsi:type="dcterms:W3CDTF">2018-08-16T08:36:00Z</dcterms:created>
  <dcterms:modified xsi:type="dcterms:W3CDTF">2018-08-16T08:36:00Z</dcterms:modified>
</cp:coreProperties>
</file>