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8C2FB3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4"/>
        <w:keepNext w:val="0"/>
        <w:widowControl w:val="1"/>
        <w:shd w:val="clear" w:fill="auto"/>
        <w:spacing w:lineRule="auto" w:line="240" w:after="0" w:beforeAutospacing="0" w:afterAutospacing="0"/>
        <w:ind w:hanging="720" w:left="720" w:right="0"/>
        <w:jc w:val="center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 </w:t>
      </w:r>
      <w:r>
        <w:rPr>
          <w:rStyle w:val="C3"/>
          <w:rFonts w:ascii="Arial" w:hAnsi="Arial"/>
          <w:b w:val="0"/>
          <w:i w:val="0"/>
          <w:sz w:val="24"/>
          <w:u w:val="none"/>
        </w:rPr>
        <w:t>СОВЕТ</w:t>
      </w:r>
    </w:p>
    <w:p>
      <w:pPr>
        <w:pStyle w:val="P4"/>
        <w:keepNext w:val="0"/>
        <w:widowControl w:val="1"/>
        <w:shd w:val="clear" w:fill="auto"/>
        <w:spacing w:lineRule="auto" w:line="240" w:after="0" w:beforeAutospacing="0" w:afterAutospacing="0"/>
        <w:ind w:hanging="720" w:left="720" w:right="0"/>
        <w:jc w:val="center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НАРОДНЫХ ДЕПУТАТОВ</w:t>
      </w:r>
    </w:p>
    <w:p>
      <w:pPr>
        <w:pStyle w:val="P4"/>
        <w:keepNext w:val="0"/>
        <w:widowControl w:val="1"/>
        <w:shd w:val="clear" w:fill="auto"/>
        <w:spacing w:lineRule="auto" w:line="240" w:after="0" w:beforeAutospacing="0" w:afterAutospacing="0"/>
        <w:ind w:hanging="720" w:left="720" w:right="0"/>
        <w:jc w:val="center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ЕРЫШЕВСКОГО СЕЛЬСКОГО ПОСЕЛЕНИЯ</w:t>
      </w:r>
    </w:p>
    <w:p>
      <w:pPr>
        <w:pStyle w:val="P4"/>
        <w:keepNext w:val="0"/>
        <w:widowControl w:val="1"/>
        <w:shd w:val="clear" w:fill="auto"/>
        <w:spacing w:lineRule="auto" w:line="240" w:after="0" w:beforeAutospacing="0" w:afterAutospacing="0"/>
        <w:ind w:hanging="720" w:left="720" w:right="0"/>
        <w:jc w:val="center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ПАВЛОВСКОГО МУНИЦИПАЛЬНОГО РАЙОНА</w:t>
      </w:r>
    </w:p>
    <w:p>
      <w:pPr>
        <w:pStyle w:val="P4"/>
        <w:keepNext w:val="0"/>
        <w:widowControl w:val="1"/>
        <w:shd w:val="clear" w:fill="auto"/>
        <w:spacing w:lineRule="auto" w:line="240" w:after="0" w:beforeAutospacing="0" w:afterAutospacing="0"/>
        <w:ind w:hanging="720" w:left="720" w:right="0"/>
        <w:jc w:val="center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ВОРОНЕЖСКОЙ ОБЛАСТИ</w:t>
      </w:r>
    </w:p>
    <w:p>
      <w:pPr>
        <w:pStyle w:val="P4"/>
        <w:keepNext w:val="0"/>
        <w:widowControl w:val="1"/>
        <w:shd w:val="clear" w:fill="auto"/>
        <w:spacing w:lineRule="auto" w:line="240" w:after="0" w:beforeAutospacing="0" w:afterAutospacing="0"/>
        <w:ind w:hanging="720" w:left="720" w:right="0"/>
        <w:jc w:val="center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4"/>
        <w:keepNext w:val="0"/>
        <w:widowControl w:val="1"/>
        <w:shd w:val="clear" w:fill="auto"/>
        <w:spacing w:lineRule="auto" w:line="240" w:after="0" w:beforeAutospacing="0" w:afterAutospacing="0"/>
        <w:ind w:hanging="720" w:left="720" w:right="0"/>
        <w:jc w:val="center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Р Е Ш Е Н И Е</w:t>
      </w:r>
    </w:p>
    <w:p>
      <w:pPr>
        <w:pStyle w:val="P4"/>
        <w:keepNext w:val="0"/>
        <w:widowControl w:val="1"/>
        <w:shd w:val="clear" w:fill="auto"/>
        <w:spacing w:lineRule="auto" w:line="240" w:after="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4"/>
        <w:keepNext w:val="0"/>
        <w:widowControl w:val="1"/>
        <w:shd w:val="clear" w:fill="auto"/>
        <w:spacing w:lineRule="auto" w:line="240" w:after="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от  </w:t>
      </w:r>
      <w:r>
        <w:rPr>
          <w:rStyle w:val="C3"/>
          <w:rFonts w:ascii="Arial" w:hAnsi="Arial"/>
          <w:b w:val="0"/>
          <w:i w:val="0"/>
          <w:sz w:val="24"/>
          <w:u w:val="none"/>
        </w:rPr>
        <w:t>26.02.</w:t>
      </w:r>
      <w:r>
        <w:rPr>
          <w:rStyle w:val="C3"/>
          <w:rFonts w:ascii="Arial" w:hAnsi="Arial"/>
          <w:b w:val="0"/>
          <w:i w:val="0"/>
          <w:sz w:val="24"/>
          <w:u w:val="none"/>
        </w:rPr>
        <w:t>2021 г.</w:t>
      </w: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 </w:t>
      </w: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№ </w:t>
      </w:r>
      <w:r>
        <w:rPr>
          <w:rStyle w:val="C3"/>
          <w:rFonts w:ascii="Arial" w:hAnsi="Arial"/>
          <w:b w:val="0"/>
          <w:i w:val="0"/>
          <w:sz w:val="24"/>
          <w:u w:val="none"/>
        </w:rPr>
        <w:t>41</w:t>
      </w: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 </w:t>
      </w:r>
    </w:p>
    <w:p>
      <w:pPr>
        <w:pStyle w:val="P4"/>
        <w:keepNext w:val="0"/>
        <w:widowControl w:val="1"/>
        <w:shd w:val="clear" w:fill="auto"/>
        <w:spacing w:lineRule="auto" w:line="240" w:after="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с. Ерышевка</w:t>
      </w:r>
    </w:p>
    <w:p>
      <w:pPr>
        <w:pStyle w:val="P1"/>
        <w:keepNext w:val="0"/>
        <w:widowControl w:val="1"/>
        <w:shd w:val="clear" w:fill="auto"/>
        <w:spacing w:lineRule="auto" w:line="240" w:after="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3"/>
        <w:keepNext w:val="0"/>
        <w:widowControl w:val="1"/>
        <w:shd w:val="clear" w:fill="auto"/>
        <w:spacing w:lineRule="auto" w:line="240" w:after="0" w:beforeAutospacing="0" w:afterAutospacing="0"/>
        <w:ind w:hanging="720" w:left="72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3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Об утверждении Порядка формирования, ведения, </w:t>
      </w:r>
    </w:p>
    <w:p>
      <w:pPr>
        <w:pStyle w:val="P3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ежегодного дополнения и опубликования перечня </w:t>
      </w:r>
    </w:p>
    <w:p>
      <w:pPr>
        <w:pStyle w:val="P3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муниципального имущества Ерышевского сельского </w:t>
      </w:r>
    </w:p>
    <w:p>
      <w:pPr>
        <w:pStyle w:val="P3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поселения, предназначенного для предоставления во </w:t>
      </w:r>
    </w:p>
    <w:p>
      <w:pPr>
        <w:pStyle w:val="P3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владение и (или) пользование субъектам малого и </w:t>
      </w:r>
    </w:p>
    <w:p>
      <w:pPr>
        <w:pStyle w:val="P3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среднего предпринимательства и организациям, </w:t>
      </w:r>
    </w:p>
    <w:p>
      <w:pPr>
        <w:pStyle w:val="P3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образующим инфраструктуру поддержки субъектов </w:t>
      </w:r>
    </w:p>
    <w:p>
      <w:pPr>
        <w:pStyle w:val="P3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малого и среднего предпринимательства, физическим </w:t>
      </w:r>
    </w:p>
    <w:p>
      <w:pPr>
        <w:pStyle w:val="P3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лицам, не являющимся индивидуальными предпринимателями </w:t>
      </w:r>
    </w:p>
    <w:p>
      <w:pPr>
        <w:pStyle w:val="P3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и применяющим специальный налоговый режим «Налог </w:t>
      </w:r>
    </w:p>
    <w:p>
      <w:pPr>
        <w:pStyle w:val="P3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на профессиональный доход», и порядке и условиях </w:t>
      </w:r>
    </w:p>
    <w:p>
      <w:pPr>
        <w:pStyle w:val="P3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предоставления в аренду включенного в данный </w:t>
      </w:r>
    </w:p>
    <w:p>
      <w:pPr>
        <w:pStyle w:val="P3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перечень имущества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 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    В соответствии с пунктом 8.2 части 4 статьи 25.1 Федерального </w:t>
      </w:r>
      <w:r>
        <w:rPr>
          <w:rStyle w:val="C3"/>
          <w:rFonts w:ascii="Arial" w:hAnsi="Arial"/>
          <w:b w:val="0"/>
          <w:i w:val="0"/>
          <w:sz w:val="24"/>
          <w:u w:val="none"/>
        </w:rPr>
        <w:fldChar w:fldCharType="begin"/>
      </w:r>
      <w:r>
        <w:rPr>
          <w:rStyle w:val="C3"/>
          <w:rFonts w:ascii="Arial" w:hAnsi="Arial"/>
          <w:b w:val="0"/>
          <w:i w:val="0"/>
          <w:sz w:val="24"/>
          <w:u w:val="none"/>
        </w:rPr>
        <w:instrText xml:space="preserve">HYPERLINK consultantplus://offline/ref=863182892169C648CFE4876D7F8D232AC775EEF9699DD4D8752F8DF7BAA94D09EB00B93FE5A74F253Dh6L </w:instrText>
      </w:r>
      <w:r>
        <w:rPr>
          <w:rStyle w:val="C3"/>
          <w:rFonts w:ascii="Arial" w:hAnsi="Arial"/>
          <w:b w:val="0"/>
          <w:i w:val="0"/>
          <w:sz w:val="24"/>
          <w:u w:val="none"/>
        </w:rPr>
        <w:fldChar w:fldCharType="separate"/>
      </w:r>
      <w:r>
        <w:rPr>
          <w:rStyle w:val="C3"/>
          <w:rFonts w:ascii="Arial" w:hAnsi="Arial"/>
          <w:b w:val="0"/>
          <w:i w:val="0"/>
          <w:sz w:val="24"/>
          <w:u w:val="none"/>
        </w:rPr>
        <w:t>закон</w:t>
      </w:r>
      <w:r>
        <w:rPr>
          <w:rStyle w:val="C3"/>
          <w:rFonts w:ascii="Arial" w:hAnsi="Arial"/>
          <w:b w:val="0"/>
          <w:i w:val="0"/>
          <w:sz w:val="24"/>
          <w:u w:val="none"/>
        </w:rPr>
        <w:fldChar w:fldCharType="end"/>
      </w: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а от 24.07.2007 № 209-ФЗ «О развитии малого и среднего предпринимательства в Российской Федерации»,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имущества», принимая во внимание методические рекомендации АО «Корпорация «МСП» по оказанию имущественной поддержки субъектам малого и среднего предпринимательства и организаций, образующих инфраструктуру поддержки субъектам малого и среднего предпринимательства, Совет народных депутатов Ерышевского сельского поселения Павловского муниципального района Воронежской области  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center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РЕШИЛ: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1. Утвердить Порядок формирования, ведения и ежегодного дополнения и  опубликования перечня муниципального имущества Ерышевского сельского поселения Павловского муниципального района Воронежской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и порядке и условиях предоставления в аренду включенного в данный перечень имущества согласно приложению к настоящему решению.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2. Установить, что уполномоченным органом по формированию, ведению и опубликованию перечня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является администрация Ерышевского сельского поселения Павловского муниципального района Воронежской области (далее - Уполномоченный орган).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3. Положения, касающиеся оказания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доход», применяются в течение срока проведения эксперимента, установленного Федеральным законом от 27 ноября 2018 года № 422–ФЗ «О проведении эксперимента по установлению специального налогового режима «Налог на профессиональный доход».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4. Признать утратившими силу решения Совета народных депутатов Ерышевского сельского поселения Павловского муниципального района Воронежской области: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4.1. От 27.03.2020г. № 318 «Об утверждении Порядка формирования, ведения, ежегодного дополнения и опубликования перечня муниципального имущества Ерышевского сельского поселения Павловского муниципального района Воронежской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предпринимательства»;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4.2. От 23.06.2020г. № 332 «О внесении изменений в решение Совета народных депутатов Ерышевского сельского поселения от 27.03.2020г. № 318 «Об утверждении Порядка формирования, ведения, ежегодного дополнения и опубликования перечня муниципального имущества Ерышевского сельского поселения Павловского муниципального района Воронежской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5. Обнародовать настоящее решение в соответствии с Положением о порядке обнародования муниципальных правовых актов Ерышевского сельского поселения Павловского муниципального района Воронежской области.</w:t>
      </w:r>
    </w:p>
    <w:p>
      <w:pPr>
        <w:pStyle w:val="P1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tbl>
      <w:tblPr>
        <w:tblStyle w:val="T2"/>
        <w:tblW w:w="0" w:type="auto"/>
        <w:tblInd w:w="75" w:type="dxa"/>
        <w:tblLayout w:type="autofit"/>
      </w:tblPr>
      <w:tblGrid/>
      <w:tr>
        <w:tc>
          <w:tcPr>
            <w:tcW w:w="5278" w:type="dxa"/>
            <w:vAlign w:val="bottom"/>
          </w:tcPr>
          <w:p>
            <w:pPr>
              <w:pStyle w:val="P4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Глава Ерышевского сельского поселения</w:t>
            </w:r>
          </w:p>
          <w:p>
            <w:pPr>
              <w:pStyle w:val="P4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Павловского муниципального района</w:t>
            </w:r>
          </w:p>
          <w:p>
            <w:pPr>
              <w:pStyle w:val="P4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Воронежской области</w:t>
            </w: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 xml:space="preserve">                 </w:t>
            </w: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 xml:space="preserve"> </w:t>
            </w: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 xml:space="preserve">                              </w:t>
            </w:r>
          </w:p>
        </w:tc>
        <w:tc>
          <w:tcPr>
            <w:tcW w:w="4218" w:type="dxa"/>
            <w:vAlign w:val="bottom"/>
          </w:tcPr>
          <w:p>
            <w:pPr>
              <w:pStyle w:val="P4"/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324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 xml:space="preserve">                                                                </w:t>
            </w: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 xml:space="preserve">                   </w:t>
            </w: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 xml:space="preserve">           </w:t>
            </w: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 xml:space="preserve">          </w:t>
            </w: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Т.П.Быкова</w:t>
            </w:r>
          </w:p>
        </w:tc>
      </w:tr>
    </w:tbl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right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br w:type="page"/>
        <w:t>Приложение к решению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right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Совета народных депутатов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right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Ерышевского сельского поселения 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right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Павловского муниципального района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right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Воронежской области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right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от  </w:t>
      </w:r>
      <w:r>
        <w:rPr>
          <w:rStyle w:val="C3"/>
          <w:rFonts w:ascii="Arial" w:hAnsi="Arial"/>
          <w:b w:val="0"/>
          <w:i w:val="0"/>
          <w:sz w:val="24"/>
          <w:u w:val="none"/>
        </w:rPr>
        <w:t>26.02.2021г.</w:t>
      </w: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   </w:t>
      </w: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№ </w:t>
      </w:r>
      <w:r>
        <w:rPr>
          <w:rStyle w:val="C3"/>
          <w:rFonts w:ascii="Arial" w:hAnsi="Arial"/>
          <w:b w:val="0"/>
          <w:i w:val="0"/>
          <w:sz w:val="24"/>
          <w:u w:val="none"/>
        </w:rPr>
        <w:t>41</w:t>
      </w: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   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 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center"/>
        <w:rPr>
          <w:rStyle w:val="C3"/>
          <w:rFonts w:ascii="Arial" w:hAnsi="Arial"/>
          <w:b w:val="0"/>
          <w:i w:val="0"/>
          <w:sz w:val="24"/>
          <w:u w:val="none"/>
        </w:rPr>
      </w:pPr>
      <w:bookmarkStart w:id="0" w:name="Par37"/>
      <w:bookmarkEnd w:id="0"/>
      <w:r>
        <w:rPr>
          <w:rStyle w:val="C3"/>
          <w:rFonts w:ascii="Arial" w:hAnsi="Arial"/>
          <w:b w:val="0"/>
          <w:i w:val="0"/>
          <w:sz w:val="24"/>
          <w:u w:val="none"/>
        </w:rPr>
        <w:t>ПОРЯДОК</w:t>
      </w:r>
    </w:p>
    <w:p>
      <w:pPr>
        <w:pStyle w:val="P3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center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 ФОРМИРОВАНИЯ, ВЕДЕНИЯ, ЕЖЕГОДНОГО ДОПОЛНЕНИЯ И ОПУБЛИКОВАНИЯ ПЕРЕЧНЯ МУНИЦИПАЛЬНОГО ИМУЩЕСТВА</w:t>
      </w:r>
    </w:p>
    <w:p>
      <w:pPr>
        <w:pStyle w:val="P3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center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ЕРЫШЕВСКОГО СЕЛЬСКОГО ПОСЕЛЕНИЯ, ПРЕДНАЗНАЧЕННОГО ДЛЯ ПРЕДОСТАВЛЕНИЯ ВО ВЛАДЕНИЕ И (ИЛИ) ПОЛЬЗОВАНИЕ НА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 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center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1. Общие положения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1.1. Настоящий Порядок определяет правила формирования, ведения, ежегодного дополнения и опубликования перечня муниципального имущества Ерышевского сельского поселения, предназначенного для имущественной поддержки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предпринимательства, (далее - Перечень), и порядок и условия предоставления в аренду включенного в данный Перечень имущества.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1.2. Муниципальное имущество, включенное в Перечень, может быть использовано только в целях предоставления его на долгосрочной основе во владение и (или) пользование субъектам малого и среднего предпринимательства, осуществляющим предпринимательскую деятельность на территории Ерышевского сельского поселения,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Ерышевского сельского поселения Павловского муниципального района Воронежской области, организациям, образующим инфраструктуру поддержки субъектов малого и среднего предпринимательства в Ерышевском сельском поселении Павловского муниципального района Воронежской области.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1.3. Муниципальное имущество, включенное в Перечень, не подлежит отчуждению в частную собственность, в том числе в собственность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предпринимательства, арендующих это имущество, за исключением случая, предусмотренного </w:t>
      </w:r>
      <w:r>
        <w:rPr>
          <w:rStyle w:val="C3"/>
          <w:rFonts w:ascii="Arial" w:hAnsi="Arial"/>
          <w:b w:val="0"/>
          <w:i w:val="0"/>
          <w:sz w:val="24"/>
          <w:u w:val="none"/>
        </w:rPr>
        <w:fldChar w:fldCharType="begin"/>
      </w:r>
      <w:r>
        <w:rPr>
          <w:rStyle w:val="C3"/>
          <w:rFonts w:ascii="Arial" w:hAnsi="Arial"/>
          <w:b w:val="0"/>
          <w:i w:val="0"/>
          <w:sz w:val="24"/>
          <w:u w:val="none"/>
        </w:rPr>
        <w:instrText xml:space="preserve">HYPERLINK consultantplus://offline/ref=863182892169C648CFE4876D7F8D232AC774EEFD6991D4D8752F8DF7BAA94D09EB00B93FE5A74C273DhAL </w:instrText>
      </w:r>
      <w:r>
        <w:rPr>
          <w:rStyle w:val="C3"/>
          <w:rFonts w:ascii="Arial" w:hAnsi="Arial"/>
          <w:b w:val="0"/>
          <w:i w:val="0"/>
          <w:sz w:val="24"/>
          <w:u w:val="none"/>
        </w:rPr>
        <w:fldChar w:fldCharType="separate"/>
      </w:r>
      <w:r>
        <w:rPr>
          <w:rStyle w:val="C3"/>
          <w:rFonts w:ascii="Arial" w:hAnsi="Arial"/>
          <w:b w:val="0"/>
          <w:i w:val="0"/>
          <w:sz w:val="24"/>
          <w:u w:val="none"/>
        </w:rPr>
        <w:t>частью 2.1 статьи 9</w:t>
      </w:r>
      <w:r>
        <w:rPr>
          <w:rStyle w:val="C3"/>
          <w:rFonts w:ascii="Arial" w:hAnsi="Arial"/>
          <w:b w:val="0"/>
          <w:i w:val="0"/>
          <w:sz w:val="24"/>
          <w:u w:val="none"/>
        </w:rPr>
        <w:fldChar w:fldCharType="end"/>
      </w: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 Федерального закона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доход», и о внесении изменений в отдельные законодательные акты Российской Федерации».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 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center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2. Порядок формирования Перечня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2.1. Формирование Перечня осуществляется Уполномоченным органом. Утверждение Перечня, включение (исключение) объекта (объектов) из Перечня осуществляется постановлением администрации Ерышевского сельского поселения Павловского муниципального района Воронежской области.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fldChar w:fldCharType="begin"/>
      </w:r>
      <w:r>
        <w:rPr>
          <w:rStyle w:val="C3"/>
          <w:rFonts w:ascii="Arial" w:hAnsi="Arial"/>
          <w:b w:val="0"/>
          <w:i w:val="0"/>
          <w:sz w:val="24"/>
          <w:u w:val="none"/>
        </w:rPr>
        <w:instrText xml:space="preserve">HYPERLINK \l Par115  </w:instrText>
      </w:r>
      <w:r>
        <w:rPr>
          <w:rStyle w:val="C3"/>
          <w:rFonts w:ascii="Arial" w:hAnsi="Arial"/>
          <w:b w:val="0"/>
          <w:i w:val="0"/>
          <w:sz w:val="24"/>
          <w:u w:val="none"/>
        </w:rPr>
        <w:fldChar w:fldCharType="separate"/>
      </w:r>
      <w:r>
        <w:rPr>
          <w:rStyle w:val="C3"/>
          <w:rFonts w:ascii="Arial" w:hAnsi="Arial"/>
          <w:b w:val="0"/>
          <w:i w:val="0"/>
          <w:sz w:val="24"/>
          <w:u w:val="none"/>
        </w:rPr>
        <w:t>Перечень</w:t>
      </w:r>
      <w:r>
        <w:rPr>
          <w:rStyle w:val="C3"/>
          <w:rFonts w:ascii="Arial" w:hAnsi="Arial"/>
          <w:b w:val="0"/>
          <w:i w:val="0"/>
          <w:sz w:val="24"/>
          <w:u w:val="none"/>
        </w:rPr>
        <w:fldChar w:fldCharType="end"/>
      </w: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 составляется по форме согласно приложению №1 к настоящему Порядку.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Виды муниципального имущества, которое может использоваться для формирования перечня муниципального имущества, предназначенного для предоставления во владение и (или) в пользование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доход», указаны в приложении № 2 к настоящему Порядку.</w:t>
      </w:r>
    </w:p>
    <w:p>
      <w:pPr>
        <w:pStyle w:val="P1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2.2. В </w:t>
      </w:r>
      <w:r>
        <w:rPr>
          <w:rStyle w:val="C3"/>
          <w:rFonts w:ascii="Arial" w:hAnsi="Arial"/>
          <w:b w:val="0"/>
          <w:i w:val="0"/>
          <w:sz w:val="24"/>
          <w:u w:val="none"/>
        </w:rPr>
        <w:fldChar w:fldCharType="begin"/>
      </w:r>
      <w:r>
        <w:rPr>
          <w:rStyle w:val="C3"/>
          <w:rFonts w:ascii="Arial" w:hAnsi="Arial"/>
          <w:b w:val="0"/>
          <w:i w:val="0"/>
          <w:sz w:val="24"/>
          <w:u w:val="none"/>
        </w:rPr>
        <w:instrText xml:space="preserve">HYPERLINK consultantplus://offline/ref=F973E39C7996A1F172CDB216764F8620D5A45A9E56968F5D90DCF5AD55513ADC3521DCDEF91F871FI8v6M </w:instrText>
      </w:r>
      <w:r>
        <w:rPr>
          <w:rStyle w:val="C3"/>
          <w:rFonts w:ascii="Arial" w:hAnsi="Arial"/>
          <w:b w:val="0"/>
          <w:i w:val="0"/>
          <w:sz w:val="24"/>
          <w:u w:val="none"/>
        </w:rPr>
        <w:fldChar w:fldCharType="separate"/>
      </w:r>
      <w:r>
        <w:rPr>
          <w:rStyle w:val="C3"/>
          <w:rFonts w:ascii="Arial" w:hAnsi="Arial"/>
          <w:b w:val="0"/>
          <w:i w:val="0"/>
          <w:sz w:val="24"/>
          <w:u w:val="none"/>
        </w:rPr>
        <w:t>перечень</w:t>
      </w:r>
      <w:r>
        <w:rPr>
          <w:rStyle w:val="C3"/>
          <w:rFonts w:ascii="Arial" w:hAnsi="Arial"/>
          <w:b w:val="0"/>
          <w:i w:val="0"/>
          <w:sz w:val="24"/>
          <w:u w:val="none"/>
        </w:rPr>
        <w:fldChar w:fldCharType="end"/>
      </w: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 вносятся сведения о муниципальном имуществе, соответствующем следующим критериям:</w:t>
      </w:r>
    </w:p>
    <w:p>
      <w:pPr>
        <w:pStyle w:val="P1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2.2.1.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>
      <w:pPr>
        <w:pStyle w:val="P1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2.2.2. Муниципальное имущество не ограничено в обороте;</w:t>
      </w:r>
    </w:p>
    <w:p>
      <w:pPr>
        <w:pStyle w:val="P1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2.2.3. Муниципальное имущество не является объектом религиозного назначения;</w:t>
      </w:r>
    </w:p>
    <w:p>
      <w:pPr>
        <w:pStyle w:val="P1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2.2.4. В отношении муниципального имущества не принято решение  администрацией Ерышевского сельского поселения Павловского муниципального района Воронежской области о предоставлении его иным лицам;</w:t>
      </w:r>
    </w:p>
    <w:p>
      <w:pPr>
        <w:pStyle w:val="P1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2.2.5. Муниципальное имущество не включено в прогнозный план (программу) приватизации муниципального имущества, находящегося в собственности Ерышевского сельского поселения;</w:t>
      </w:r>
    </w:p>
    <w:p>
      <w:pPr>
        <w:pStyle w:val="P1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2.2.6. Муниципальное имущество не признано аварийным и подлежащим сносу;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2.2.7.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2.2.8.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2.2.9. Земельный участок не относится к земельным участкам, предусмотренным подпунктами 1-10, 13-15, 18,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2.2.10. Имущество не относится к вещам, которые теряют свои натуральные свойства в процессе использования, к малоценному движимому имуществу, к имуществу, срок службы которых составляет менее 5 лет или его предоставление в аренду на срок 5 лет и более лет в соответствии с законодательством Российской Федерации не допускается, а также, если имущество не является частью неделимой вещи.</w:t>
      </w:r>
    </w:p>
    <w:p>
      <w:pPr>
        <w:pStyle w:val="P1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2.3. Предложения по включению (исключению) объекта (объектов) из Перечня подаются в Уполномоченный орган субъектами малого и среднего предпринимательства, физическими лицами, не являющимися индивидуальными предпринимателями и применяющими специальный налоговый режим «Налог на профессиональный доход», организациями, образующими инфраструктуру поддержки субъектов малого и среднего предпринимательства, структурными подразделениями администрации Ерышевского сельского поселения Павловского муниципального района Воронежской области, муниципальными предприятиями, муниципальными учреждениями.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2.4. Поступившие в Уполномоченный орган предложения по включению (исключению) объекта (объектов) из Перечня рассматриваются и согласовываются с Координационным советом по развитию малого и среднего предпринимательства на территории Ерышевского сельского поселения в течение 30 дней с даты поступления.</w:t>
      </w:r>
    </w:p>
    <w:p>
      <w:pPr>
        <w:pStyle w:val="P1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2.5. По результатам рассмотрения предложения Уполномоченным органом принимается одно из следующих решений:</w:t>
      </w:r>
    </w:p>
    <w:p>
      <w:pPr>
        <w:pStyle w:val="P1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-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r>
        <w:rPr>
          <w:rStyle w:val="C3"/>
          <w:rFonts w:ascii="Arial" w:hAnsi="Arial"/>
          <w:b w:val="0"/>
          <w:i w:val="0"/>
          <w:sz w:val="24"/>
          <w:u w:val="none"/>
        </w:rPr>
        <w:fldChar w:fldCharType="begin"/>
      </w:r>
      <w:r>
        <w:rPr>
          <w:rStyle w:val="C3"/>
          <w:rFonts w:ascii="Arial" w:hAnsi="Arial"/>
          <w:b w:val="0"/>
          <w:i w:val="0"/>
          <w:sz w:val="24"/>
          <w:u w:val="none"/>
        </w:rPr>
        <w:instrText xml:space="preserve">HYPERLINK \l Par60  </w:instrText>
      </w:r>
      <w:r>
        <w:rPr>
          <w:rStyle w:val="C3"/>
          <w:rFonts w:ascii="Arial" w:hAnsi="Arial"/>
          <w:b w:val="0"/>
          <w:i w:val="0"/>
          <w:sz w:val="24"/>
          <w:u w:val="none"/>
        </w:rPr>
        <w:fldChar w:fldCharType="separate"/>
      </w:r>
      <w:r>
        <w:rPr>
          <w:rStyle w:val="C3"/>
          <w:rFonts w:ascii="Arial" w:hAnsi="Arial"/>
          <w:b w:val="0"/>
          <w:i w:val="0"/>
          <w:sz w:val="24"/>
          <w:u w:val="none"/>
        </w:rPr>
        <w:t>пунктом 2</w:t>
      </w:r>
      <w:r>
        <w:rPr>
          <w:rStyle w:val="C3"/>
          <w:rFonts w:ascii="Arial" w:hAnsi="Arial"/>
          <w:b w:val="0"/>
          <w:i w:val="0"/>
          <w:sz w:val="24"/>
          <w:u w:val="none"/>
        </w:rPr>
        <w:fldChar w:fldCharType="end"/>
      </w:r>
      <w:r>
        <w:rPr>
          <w:rStyle w:val="C3"/>
          <w:rFonts w:ascii="Arial" w:hAnsi="Arial"/>
          <w:b w:val="0"/>
          <w:i w:val="0"/>
          <w:sz w:val="24"/>
          <w:u w:val="none"/>
        </w:rPr>
        <w:t>.2 настоящего Порядка;</w:t>
      </w:r>
    </w:p>
    <w:p>
      <w:pPr>
        <w:pStyle w:val="P1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- об исключении сведений о муниципальном имуществе, в отношении которого поступило предложение, из перечня с учетом положений </w:t>
      </w:r>
      <w:r>
        <w:rPr>
          <w:rStyle w:val="C3"/>
          <w:rFonts w:ascii="Arial" w:hAnsi="Arial"/>
          <w:b w:val="0"/>
          <w:i w:val="0"/>
          <w:sz w:val="24"/>
          <w:u w:val="none"/>
        </w:rPr>
        <w:fldChar w:fldCharType="begin"/>
      </w:r>
      <w:r>
        <w:rPr>
          <w:rStyle w:val="C3"/>
          <w:rFonts w:ascii="Arial" w:hAnsi="Arial"/>
          <w:b w:val="0"/>
          <w:i w:val="0"/>
          <w:sz w:val="24"/>
          <w:u w:val="none"/>
        </w:rPr>
        <w:instrText xml:space="preserve">HYPERLINK \l Par75  </w:instrText>
      </w:r>
      <w:r>
        <w:rPr>
          <w:rStyle w:val="C3"/>
          <w:rFonts w:ascii="Arial" w:hAnsi="Arial"/>
          <w:b w:val="0"/>
          <w:i w:val="0"/>
          <w:sz w:val="24"/>
          <w:u w:val="none"/>
        </w:rPr>
        <w:fldChar w:fldCharType="separate"/>
      </w:r>
      <w:r>
        <w:rPr>
          <w:rStyle w:val="C3"/>
          <w:rFonts w:ascii="Arial" w:hAnsi="Arial"/>
          <w:b w:val="0"/>
          <w:i w:val="0"/>
          <w:sz w:val="24"/>
          <w:u w:val="none"/>
        </w:rPr>
        <w:t>пункт</w:t>
      </w:r>
      <w:r>
        <w:rPr>
          <w:rStyle w:val="C3"/>
          <w:rFonts w:ascii="Arial" w:hAnsi="Arial"/>
          <w:b w:val="0"/>
          <w:i w:val="0"/>
          <w:sz w:val="24"/>
          <w:u w:val="none"/>
        </w:rPr>
        <w:fldChar w:fldCharType="end"/>
      </w:r>
      <w:r>
        <w:rPr>
          <w:rStyle w:val="C3"/>
          <w:rFonts w:ascii="Arial" w:hAnsi="Arial"/>
          <w:b w:val="0"/>
          <w:i w:val="0"/>
          <w:sz w:val="24"/>
          <w:u w:val="none"/>
        </w:rPr>
        <w:t>а</w:t>
      </w:r>
      <w:r>
        <w:rPr>
          <w:rStyle w:val="C3"/>
          <w:rFonts w:ascii="Arial" w:hAnsi="Arial"/>
          <w:b w:val="0"/>
          <w:i w:val="0"/>
          <w:sz w:val="24"/>
          <w:u w:val="none"/>
        </w:rPr>
        <w:fldChar w:fldCharType="begin"/>
      </w:r>
      <w:r>
        <w:rPr>
          <w:rStyle w:val="C3"/>
          <w:rFonts w:ascii="Arial" w:hAnsi="Arial"/>
          <w:b w:val="0"/>
          <w:i w:val="0"/>
          <w:sz w:val="24"/>
          <w:u w:val="none"/>
        </w:rPr>
        <w:instrText xml:space="preserve">HYPERLINK \l Par78  </w:instrText>
      </w:r>
      <w:r>
        <w:rPr>
          <w:rStyle w:val="C3"/>
          <w:rFonts w:ascii="Arial" w:hAnsi="Arial"/>
          <w:b w:val="0"/>
          <w:i w:val="0"/>
          <w:sz w:val="24"/>
          <w:u w:val="none"/>
        </w:rPr>
        <w:fldChar w:fldCharType="separate"/>
      </w:r>
      <w:r>
        <w:rPr>
          <w:rStyle w:val="C2"/>
          <w:rFonts w:ascii="Arial" w:hAnsi="Arial"/>
          <w:b w:val="0"/>
          <w:i w:val="0"/>
          <w:sz w:val="24"/>
          <w:u w:val="none"/>
        </w:rPr>
        <w:t>Par78</w:t>
      </w:r>
      <w:r>
        <w:rPr>
          <w:rStyle w:val="C3"/>
          <w:rFonts w:ascii="Arial" w:hAnsi="Arial"/>
          <w:b w:val="0"/>
          <w:i w:val="0"/>
          <w:sz w:val="24"/>
          <w:u w:val="none"/>
        </w:rPr>
        <w:fldChar w:fldCharType="end"/>
      </w: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 2.6 настоящего Порядка;</w:t>
      </w:r>
    </w:p>
    <w:p>
      <w:pPr>
        <w:pStyle w:val="P1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- об отказе в учете предложения.</w:t>
      </w:r>
    </w:p>
    <w:p>
      <w:pPr>
        <w:pStyle w:val="P1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Решение об отказе в учете предложения о включении имущества в Перечень принимается в следующих случаях:</w:t>
      </w:r>
    </w:p>
    <w:p>
      <w:pPr>
        <w:pStyle w:val="P1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- имущество не соответствует критериям, установленным пунктом 2.2. Настоящего Порядка;</w:t>
      </w:r>
    </w:p>
    <w:p>
      <w:pPr>
        <w:pStyle w:val="P1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- в отношении имущества, закрепленного на праве оперативного управления, или на праве хозяйственного ведения, отсутствует согласие собственника имущества или уполномоченного органа на включение имущества в Перечень.</w:t>
      </w:r>
    </w:p>
    <w:p>
      <w:pPr>
        <w:pStyle w:val="P1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- отсутствуют индивидуально - определительные признаки движимого имущества, позволяющие заключить в отношении него договор аренды.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В случае принятия решения об отказе в учете предложения,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</w:t>
      </w:r>
      <w:r>
        <w:rPr>
          <w:rStyle w:val="C3"/>
          <w:rFonts w:ascii="Arial" w:hAnsi="Arial"/>
          <w:b w:val="0"/>
          <w:i w:val="0"/>
          <w:sz w:val="24"/>
          <w:u w:val="none"/>
        </w:rPr>
        <w:fldChar w:fldCharType="begin"/>
      </w:r>
      <w:r>
        <w:rPr>
          <w:rStyle w:val="C3"/>
          <w:rFonts w:ascii="Arial" w:hAnsi="Arial"/>
          <w:b w:val="0"/>
          <w:i w:val="0"/>
          <w:sz w:val="24"/>
          <w:u w:val="none"/>
        </w:rPr>
        <w:instrText xml:space="preserve">HYPERLINK consultantplus://offline/ref=F973E39C7996A1F172CDB216764F8620D5A45A9E56968F5D90DCF5AD55513ADC3521DCDEF91F871FI8v6M </w:instrText>
      </w:r>
      <w:r>
        <w:rPr>
          <w:rStyle w:val="C3"/>
          <w:rFonts w:ascii="Arial" w:hAnsi="Arial"/>
          <w:b w:val="0"/>
          <w:i w:val="0"/>
          <w:sz w:val="24"/>
          <w:u w:val="none"/>
        </w:rPr>
        <w:fldChar w:fldCharType="separate"/>
      </w:r>
      <w:r>
        <w:rPr>
          <w:rStyle w:val="C3"/>
          <w:rFonts w:ascii="Arial" w:hAnsi="Arial"/>
          <w:b w:val="0"/>
          <w:i w:val="0"/>
          <w:sz w:val="24"/>
          <w:u w:val="none"/>
        </w:rPr>
        <w:t>перечень</w:t>
      </w:r>
      <w:r>
        <w:rPr>
          <w:rStyle w:val="C3"/>
          <w:rFonts w:ascii="Arial" w:hAnsi="Arial"/>
          <w:b w:val="0"/>
          <w:i w:val="0"/>
          <w:sz w:val="24"/>
          <w:u w:val="none"/>
        </w:rPr>
        <w:fldChar w:fldCharType="end"/>
      </w: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 или исключения сведений о муниципальном имуществе из перечня.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2.6.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>
      <w:pPr>
        <w:pStyle w:val="P1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2.6.1. Ни одной заявки на участие в аукционе (конкурсе) на право заключения договора, предусматривающего переход прав владения и (или) пользования  имуществом, а также на право заключения договора аренды земельного участка от субъектов малого и среднего предпринимательства;</w:t>
      </w:r>
    </w:p>
    <w:p>
      <w:pPr>
        <w:pStyle w:val="P1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2.6.2. Ни одного предложения (заявления) о предоставлении муниципального имущества, включая земельные участки,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конкуренции», Земельным кодексом Российской Федерации.</w:t>
      </w:r>
    </w:p>
    <w:p>
      <w:pPr>
        <w:pStyle w:val="P1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2.7. Уполномоченный орган исключает муниципальное имущество из перечня в  следующих случаях:</w:t>
      </w:r>
    </w:p>
    <w:p>
      <w:pPr>
        <w:pStyle w:val="P1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2.7.1. В отношении муниципального имущества в установленном законодательством Российской Федерации порядке принято решение органов местного самоуправления Ерышевского сельского поселения Павловского муниципального района Воронежской области о его использовании для муниципальных нужд либо для иных целей;</w:t>
      </w:r>
    </w:p>
    <w:p>
      <w:pPr>
        <w:pStyle w:val="P1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2.7.2. Право муниципальной собственности на имущество прекращено по решению суда или в ином установленном законом порядке;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2.7.3. Закрепления имущества за органами администрации Ерышевского сельского поселения Павловского муниципального района Воронежской области, муниципальными унитарными предприятиями, муниципальными учреждениями, иной организацией, создаваемой на базе имущества, находящегося в муниципальной собственности, для выполнения полномочий, решения вопросов местного значения сельского поселения или обеспечения исполнения уставной деятельности;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2.7.4. Прекращения существования имущества в результате его гибели или уничтожения;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2.7.5.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color w:val="00000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2.7.6. Имущество приобретено арендатором в собственность в соответствии с Федеральным законом от 22.07.2008 №159-ФЗ </w:t>
      </w:r>
      <w:r>
        <w:rPr>
          <w:rStyle w:val="C3"/>
          <w:rFonts w:ascii="Arial" w:hAnsi="Arial"/>
          <w:b w:val="0"/>
          <w:i w:val="0"/>
          <w:color w:val="000000"/>
          <w:sz w:val="24"/>
          <w:u w:val="none"/>
        </w:rPr>
        <w:t>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8, 9 пункта 2 статьи 39.3 Земельного кодекса Российской Федерации.</w:t>
      </w:r>
    </w:p>
    <w:p>
      <w:pPr>
        <w:pStyle w:val="P1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color w:val="000000"/>
          <w:sz w:val="24"/>
          <w:u w:val="none"/>
        </w:rPr>
        <w:t xml:space="preserve">2.8. </w:t>
      </w: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субъекту малого и среднего предпринимательства, физическому  лицу, не являющемуся индивидуальным предпринимателем и применяющему специальный налоговый режим «Налог на профессиональный доход»,  организации, образующей инфраструктуру поддержки субъектов малого и среднего предпринимательства,  на условиях, обеспечивающих проведение его капитального ремонта и (или) реконструкции арендатором.</w:t>
      </w:r>
    </w:p>
    <w:p>
      <w:pPr>
        <w:pStyle w:val="P1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center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3. Порядок ведения и опубликования Перечня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3.1. Ведение Перечня осуществляется Уполномоченным органом в электронном виде путем внесения и исключения данных об объектах в соответствии с постановлениями администрации Ерышевского сельского поселения Павловского муниципального района Воронежской области.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3.2. Данными об объектах учета Перечня являются сведения, описывающие эти объекты и позволяющие их идентифицировать (наименование, адрес объекта, площадь, назначение использования при сдаче в аренду).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3.3. Уполномоченный орган: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- осуществляет контроль за целевым использованием имущества, включенного в Перечень;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- рассматривает и согласовывает с Координационным советом по развитию  малого и среднего предпринимательства на территории Ерышевского сельского поселения Павловского муниципального района Воронежской области предложения по включению (исключению) муниципального имущества из Перечня;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- обеспечивает учет объектов муниципального имущества, включенных в Перечень;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- осуществляет автоматизированное ведение и информационно-справочное обслуживание Перечня.</w:t>
      </w:r>
    </w:p>
    <w:p>
      <w:pPr>
        <w:pStyle w:val="P1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3.4. </w:t>
      </w:r>
      <w:r>
        <w:rPr>
          <w:rStyle w:val="C3"/>
          <w:rFonts w:ascii="Arial" w:hAnsi="Arial"/>
          <w:b w:val="0"/>
          <w:i w:val="0"/>
          <w:sz w:val="24"/>
          <w:u w:val="none"/>
        </w:rPr>
        <w:fldChar w:fldCharType="begin"/>
      </w:r>
      <w:r>
        <w:rPr>
          <w:rStyle w:val="C3"/>
          <w:rFonts w:ascii="Arial" w:hAnsi="Arial"/>
          <w:b w:val="0"/>
          <w:i w:val="0"/>
          <w:sz w:val="24"/>
          <w:u w:val="none"/>
        </w:rPr>
        <w:instrText xml:space="preserve">HYPERLINK consultantplus://offline/ref=F973E39C7996A1F172CDB216764F8620D5A45A9E56968F5D90DCF5AD55513ADC3521DCDEF91F871FI8v6M </w:instrText>
      </w:r>
      <w:r>
        <w:rPr>
          <w:rStyle w:val="C3"/>
          <w:rFonts w:ascii="Arial" w:hAnsi="Arial"/>
          <w:b w:val="0"/>
          <w:i w:val="0"/>
          <w:sz w:val="24"/>
          <w:u w:val="none"/>
        </w:rPr>
        <w:fldChar w:fldCharType="separate"/>
      </w:r>
      <w:r>
        <w:rPr>
          <w:rStyle w:val="C3"/>
          <w:rFonts w:ascii="Arial" w:hAnsi="Arial"/>
          <w:b w:val="0"/>
          <w:i w:val="0"/>
          <w:sz w:val="24"/>
          <w:u w:val="none"/>
        </w:rPr>
        <w:t>Перечень</w:t>
      </w:r>
      <w:r>
        <w:rPr>
          <w:rStyle w:val="C3"/>
          <w:rFonts w:ascii="Arial" w:hAnsi="Arial"/>
          <w:b w:val="0"/>
          <w:i w:val="0"/>
          <w:sz w:val="24"/>
          <w:u w:val="none"/>
        </w:rPr>
        <w:fldChar w:fldCharType="end"/>
      </w: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 и внесенные в него изменения подлежат размещению на официальном сайте администрации Ерышевского сельского поселения в информационно-телекоммуникационной сети «Интернет» - в течение 20 рабочих дней со дня утверждения.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3.5. 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</w:t>
      </w:r>
      <w:r>
        <w:rPr>
          <w:rFonts w:ascii="Arial" w:hAnsi="Arial"/>
          <w:b w:val="0"/>
          <w:i w:val="0"/>
          <w:sz w:val="24"/>
          <w:u w:val="none"/>
        </w:rPr>
        <w:t>.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3.6. Перечень дополняется ежегодно до 1 ноября текущего года, за исключением случаев, когда в муниципальной собственности отсутствует имущество, соответствующее критериям, установленным пунктом 2.2. настоящего Положения.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center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4. Порядок и условия предоставления имущества в аренду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4.1. Предоставление включенного в Перечень муниципального имущества в аренду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осуществляется посредством проведения торгов (конкурсов, аукционов), а также в ином порядке, предусмотренном действующим законодательством. Юридические и физические лица, не относящиеся к категории субъектов малого и среднего предпринимательства и не применяющие специальный налоговый режим «Налог на профессиональный доход», к участию в торгах не допускаются.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4.2. Проведение торгов на право заключения долгосрочного договора аренды муниципального имущества осуществляется в соответствии с </w:t>
      </w:r>
      <w:r>
        <w:rPr>
          <w:rStyle w:val="C3"/>
          <w:rFonts w:ascii="Arial" w:hAnsi="Arial"/>
          <w:b w:val="0"/>
          <w:i w:val="0"/>
          <w:sz w:val="24"/>
          <w:u w:val="none"/>
        </w:rPr>
        <w:fldChar w:fldCharType="begin"/>
      </w:r>
      <w:r>
        <w:rPr>
          <w:rStyle w:val="C3"/>
          <w:rFonts w:ascii="Arial" w:hAnsi="Arial"/>
          <w:b w:val="0"/>
          <w:i w:val="0"/>
          <w:sz w:val="24"/>
          <w:u w:val="none"/>
        </w:rPr>
        <w:instrText xml:space="preserve">HYPERLINK consultantplus://offline/ref=863182892169C648CFE4876D7F8D232AC779E6F8689DD4D8752F8DF7BAA94D09EB00B93FE5A74D263Dh3L </w:instrText>
      </w:r>
      <w:r>
        <w:rPr>
          <w:rStyle w:val="C3"/>
          <w:rFonts w:ascii="Arial" w:hAnsi="Arial"/>
          <w:b w:val="0"/>
          <w:i w:val="0"/>
          <w:sz w:val="24"/>
          <w:u w:val="none"/>
        </w:rPr>
        <w:fldChar w:fldCharType="separate"/>
      </w:r>
      <w:r>
        <w:rPr>
          <w:rStyle w:val="C3"/>
          <w:rFonts w:ascii="Arial" w:hAnsi="Arial"/>
          <w:b w:val="0"/>
          <w:i w:val="0"/>
          <w:sz w:val="24"/>
          <w:u w:val="none"/>
        </w:rPr>
        <w:t>Правилами</w:t>
      </w:r>
      <w:r>
        <w:rPr>
          <w:rStyle w:val="C3"/>
          <w:rFonts w:ascii="Arial" w:hAnsi="Arial"/>
          <w:b w:val="0"/>
          <w:i w:val="0"/>
          <w:sz w:val="24"/>
          <w:u w:val="none"/>
        </w:rPr>
        <w:fldChar w:fldCharType="end"/>
      </w: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от 10.02.2010   № 67.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4.3. Недвижимое имущество, включенное в Перечень, предоставляется во владение и (или) пользование субъектам малого и среднего предпринимательства,</w:t>
      </w:r>
      <w:r>
        <w:rPr>
          <w:rStyle w:val="C3"/>
          <w:rFonts w:ascii="Arial" w:hAnsi="Arial"/>
          <w:b w:val="0"/>
          <w:i w:val="0"/>
          <w:sz w:val="24"/>
          <w:u w:val="none"/>
          <w:shd w:val="clear" w:fill="FFFF00"/>
        </w:rPr>
        <w:t xml:space="preserve"> </w:t>
      </w:r>
      <w:r>
        <w:rPr>
          <w:rStyle w:val="C3"/>
          <w:rFonts w:ascii="Arial" w:hAnsi="Arial"/>
          <w:b w:val="0"/>
          <w:i w:val="0"/>
          <w:sz w:val="24"/>
          <w:u w:val="none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доход», организациям, образующим инфраструктуру поддержки малого и среднего предпринимательства, на срок не менее 5 лет.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При включении в перечень имущества, для использования которого необходимо проведение капитального ремонта или реконструкции, договор аренды  заключается на срок до 10 лет с условием  осуществления ремонта или реконструкции за счет арендатора. Арендатор в данном случае освобождается от арендной платы сроком на 1 год.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4.4. Условия предоставления муниципального имущества в аренду публикуются в информационном сообщении о проведении торгов на право заключения договора аренды муниципального имущества.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4.5. Размер арендной платы за пользование муниципальным имуществом субъектами малого и среднего предпринимательства, физическими лицами, не являющимися индивидуальными предпринимателями и применяющими специальный налоговый режим «Налог на профессиональный доход», организациями, образующими инфраструктуру поддержки малого и среднего предпринимательства, устанавливается по результатам торгов. Первоначальная цена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 оценочной деятельности.</w:t>
      </w:r>
    </w:p>
    <w:p>
      <w:pPr>
        <w:pStyle w:val="P1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4.6.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предоставляются следующие льготы по арендной плате: </w:t>
      </w:r>
    </w:p>
    <w:p>
      <w:pPr>
        <w:pStyle w:val="P1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- в первый год аренды - 60 процентов размера арендной платы;</w:t>
      </w:r>
    </w:p>
    <w:p>
      <w:pPr>
        <w:pStyle w:val="P1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- во второй год аренды - 40 процентов размера арендной платы;</w:t>
      </w:r>
    </w:p>
    <w:p>
      <w:pPr>
        <w:pStyle w:val="P1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- в третий год аренды - 20 процентов размера арендной платы.</w:t>
      </w:r>
    </w:p>
    <w:p>
      <w:pPr>
        <w:pStyle w:val="P1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В случае ненадлежащего исполнения, нарушения условий договора аренды льготы по арендной плате подлежат отмене решением уполномоченного органа.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tbl>
      <w:tblPr>
        <w:tblStyle w:val="T2"/>
        <w:tblW w:w="0" w:type="auto"/>
        <w:tblInd w:w="75" w:type="dxa"/>
        <w:tblLayout w:type="autofit"/>
      </w:tblPr>
      <w:tblGrid/>
      <w:tr>
        <w:tc>
          <w:tcPr>
            <w:tcW w:w="5278" w:type="dxa"/>
            <w:vAlign w:val="bottom"/>
          </w:tcPr>
          <w:p>
            <w:pPr>
              <w:pStyle w:val="P4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Глава Ерышевского сельского поселения</w:t>
            </w:r>
          </w:p>
          <w:p>
            <w:pPr>
              <w:pStyle w:val="P4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Павловского муниципального района</w:t>
            </w:r>
          </w:p>
          <w:p>
            <w:pPr>
              <w:pStyle w:val="P4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Воронежской области</w:t>
            </w:r>
          </w:p>
        </w:tc>
        <w:tc>
          <w:tcPr>
            <w:tcW w:w="4218" w:type="dxa"/>
            <w:vAlign w:val="bottom"/>
          </w:tcPr>
          <w:p>
            <w:pPr>
              <w:pStyle w:val="P4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 xml:space="preserve">                                            </w:t>
            </w: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Т.П.Быкова</w:t>
            </w:r>
          </w:p>
        </w:tc>
      </w:tr>
    </w:tbl>
    <w:p>
      <w:pPr>
        <w:pStyle w:val="P1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  <w:sectPr>
          <w:type w:val="nextPage"/>
          <w:pgSz w:w="11906" w:h="16838" w:code="9"/>
          <w:pgMar w:left="1701" w:right="566" w:top="2267" w:bottom="566" w:header="708" w:footer="708" w:gutter="0"/>
        </w:sectPr>
      </w:pPr>
    </w:p>
    <w:tbl>
      <w:tblPr>
        <w:tblStyle w:val="T2"/>
        <w:tblW w:w="0" w:type="auto"/>
        <w:tblLayout w:type="autofit"/>
      </w:tblPr>
      <w:tblGrid/>
      <w:tr>
        <w:tc>
          <w:tcPr>
            <w:tcW w:w="14786" w:type="dxa"/>
          </w:tcPr>
          <w:p>
            <w:pPr>
              <w:pStyle w:val="P2"/>
              <w:keepNext w:val="0"/>
              <w:widowControl w:val="1"/>
              <w:shd w:val="clear" w:fill="auto"/>
              <w:tabs>
                <w:tab w:val="left" w:pos="6300" w:leader="none"/>
              </w:tabs>
              <w:spacing w:lineRule="auto" w:line="240" w:after="0" w:beforeAutospacing="0" w:afterAutospacing="0"/>
              <w:ind w:hanging="0" w:left="0" w:right="0"/>
              <w:jc w:val="right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Приложение № 1</w:t>
            </w:r>
          </w:p>
          <w:p>
            <w:pPr>
              <w:pStyle w:val="P2"/>
              <w:keepNext w:val="0"/>
              <w:widowControl w:val="1"/>
              <w:shd w:val="clear" w:fill="auto"/>
              <w:tabs>
                <w:tab w:val="left" w:pos="6300" w:leader="none"/>
              </w:tabs>
              <w:spacing w:lineRule="auto" w:line="240" w:after="0" w:beforeAutospacing="0" w:afterAutospacing="0"/>
              <w:ind w:hanging="0" w:left="0" w:right="0"/>
              <w:jc w:val="right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 xml:space="preserve">к Порядку формирования, ведения, ежегодного </w:t>
            </w:r>
          </w:p>
          <w:p>
            <w:pPr>
              <w:pStyle w:val="P2"/>
              <w:keepNext w:val="0"/>
              <w:widowControl w:val="1"/>
              <w:shd w:val="clear" w:fill="auto"/>
              <w:tabs>
                <w:tab w:val="left" w:pos="6300" w:leader="none"/>
              </w:tabs>
              <w:spacing w:lineRule="auto" w:line="240" w:after="0" w:beforeAutospacing="0" w:afterAutospacing="0"/>
              <w:ind w:hanging="0" w:left="0" w:right="0"/>
              <w:jc w:val="right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 xml:space="preserve">дополнения и опубликования перечня муниципального </w:t>
            </w:r>
          </w:p>
          <w:p>
            <w:pPr>
              <w:pStyle w:val="P2"/>
              <w:keepNext w:val="0"/>
              <w:widowControl w:val="1"/>
              <w:shd w:val="clear" w:fill="auto"/>
              <w:tabs>
                <w:tab w:val="left" w:pos="6300" w:leader="none"/>
              </w:tabs>
              <w:spacing w:lineRule="auto" w:line="240" w:after="0" w:beforeAutospacing="0" w:afterAutospacing="0"/>
              <w:ind w:hanging="0" w:left="0" w:right="0"/>
              <w:jc w:val="right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 xml:space="preserve">имущества Ерышевского сельского поселения Павловского </w:t>
            </w:r>
          </w:p>
          <w:p>
            <w:pPr>
              <w:pStyle w:val="P2"/>
              <w:keepNext w:val="0"/>
              <w:widowControl w:val="1"/>
              <w:shd w:val="clear" w:fill="auto"/>
              <w:tabs>
                <w:tab w:val="left" w:pos="6300" w:leader="none"/>
              </w:tabs>
              <w:spacing w:lineRule="auto" w:line="240" w:after="0" w:beforeAutospacing="0" w:afterAutospacing="0"/>
              <w:ind w:hanging="0" w:left="0" w:right="0"/>
              <w:jc w:val="right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 xml:space="preserve">муниципального района Воронежской области, предназначенного </w:t>
            </w:r>
          </w:p>
          <w:p>
            <w:pPr>
              <w:pStyle w:val="P2"/>
              <w:keepNext w:val="0"/>
              <w:widowControl w:val="1"/>
              <w:shd w:val="clear" w:fill="auto"/>
              <w:tabs>
                <w:tab w:val="left" w:pos="6300" w:leader="none"/>
              </w:tabs>
              <w:spacing w:lineRule="auto" w:line="240" w:after="0" w:beforeAutospacing="0" w:afterAutospacing="0"/>
              <w:ind w:hanging="0" w:left="0" w:right="0"/>
              <w:jc w:val="right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 xml:space="preserve">для предоставления во владение и (или) пользование субъектам </w:t>
            </w:r>
          </w:p>
          <w:p>
            <w:pPr>
              <w:pStyle w:val="P2"/>
              <w:keepNext w:val="0"/>
              <w:widowControl w:val="1"/>
              <w:shd w:val="clear" w:fill="auto"/>
              <w:tabs>
                <w:tab w:val="left" w:pos="6300" w:leader="none"/>
              </w:tabs>
              <w:spacing w:lineRule="auto" w:line="240" w:after="0" w:beforeAutospacing="0" w:afterAutospacing="0"/>
              <w:ind w:hanging="0" w:left="0" w:right="0"/>
              <w:jc w:val="right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 xml:space="preserve">малого и среднего предпринимательства, физическим лицам, </w:t>
            </w:r>
          </w:p>
          <w:p>
            <w:pPr>
              <w:pStyle w:val="P2"/>
              <w:keepNext w:val="0"/>
              <w:widowControl w:val="1"/>
              <w:shd w:val="clear" w:fill="auto"/>
              <w:tabs>
                <w:tab w:val="left" w:pos="6300" w:leader="none"/>
              </w:tabs>
              <w:spacing w:lineRule="auto" w:line="240" w:after="0" w:beforeAutospacing="0" w:afterAutospacing="0"/>
              <w:ind w:hanging="0" w:left="0" w:right="0"/>
              <w:jc w:val="right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 xml:space="preserve">не являющимся предпринимателями и применяющим специальный </w:t>
            </w:r>
          </w:p>
          <w:p>
            <w:pPr>
              <w:pStyle w:val="P2"/>
              <w:keepNext w:val="0"/>
              <w:widowControl w:val="1"/>
              <w:shd w:val="clear" w:fill="auto"/>
              <w:tabs>
                <w:tab w:val="left" w:pos="6300" w:leader="none"/>
              </w:tabs>
              <w:spacing w:lineRule="auto" w:line="240" w:after="0" w:beforeAutospacing="0" w:afterAutospacing="0"/>
              <w:ind w:hanging="0" w:left="0" w:right="0"/>
              <w:jc w:val="right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 xml:space="preserve">налоговый режим «Налог на профессиональный доход», </w:t>
            </w:r>
          </w:p>
          <w:p>
            <w:pPr>
              <w:pStyle w:val="P2"/>
              <w:keepNext w:val="0"/>
              <w:widowControl w:val="1"/>
              <w:shd w:val="clear" w:fill="auto"/>
              <w:tabs>
                <w:tab w:val="left" w:pos="6300" w:leader="none"/>
              </w:tabs>
              <w:spacing w:lineRule="auto" w:line="240" w:after="0" w:beforeAutospacing="0" w:afterAutospacing="0"/>
              <w:ind w:hanging="0" w:left="0" w:right="0"/>
              <w:jc w:val="right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 xml:space="preserve">организациям, образующим инфраструктуру поддержки субъектов </w:t>
            </w:r>
          </w:p>
          <w:p>
            <w:pPr>
              <w:pStyle w:val="P2"/>
              <w:keepNext w:val="0"/>
              <w:widowControl w:val="1"/>
              <w:shd w:val="clear" w:fill="auto"/>
              <w:tabs>
                <w:tab w:val="left" w:pos="6300" w:leader="none"/>
              </w:tabs>
              <w:spacing w:lineRule="auto" w:line="240" w:after="0" w:beforeAutospacing="0" w:afterAutospacing="0"/>
              <w:ind w:hanging="0" w:left="0" w:right="0"/>
              <w:jc w:val="right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 xml:space="preserve">малого и среднего предпринимательства, и порядке и условиях </w:t>
            </w:r>
          </w:p>
          <w:p>
            <w:pPr>
              <w:pStyle w:val="P2"/>
              <w:keepNext w:val="0"/>
              <w:widowControl w:val="1"/>
              <w:shd w:val="clear" w:fill="auto"/>
              <w:tabs>
                <w:tab w:val="left" w:pos="6300" w:leader="none"/>
              </w:tabs>
              <w:spacing w:lineRule="auto" w:line="240" w:after="0" w:beforeAutospacing="0" w:afterAutospacing="0"/>
              <w:ind w:hanging="0" w:left="0" w:right="0"/>
              <w:jc w:val="right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предоставления в аренду включенного в данный перечень имущества</w:t>
            </w:r>
          </w:p>
        </w:tc>
      </w:tr>
    </w:tbl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right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(форма Перечня)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center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Перечень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center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муниципального имущества, свободного от прав третьих лиц,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center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подлежащего предоставлению во владение и (или) пользование на долгосрочной основе субъектам малого и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center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среднего предпринимательства, физическим лицам, не являющимся  предпринимателями и применяющими специальный налоговый режим «Налог на профессиональный доход», организациям,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center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образующим инфраструктуру поддержки субъектов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center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малого и среднего предпринимательства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ab/>
      </w:r>
    </w:p>
    <w:tbl>
      <w:tblPr>
        <w:tblStyle w:val="T2"/>
        <w:tblW w:w="0" w:type="auto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autofit"/>
      </w:tblPr>
      <w:tblGrid/>
      <w:tr>
        <w:trPr>
          <w:trHeight w:hRule="atLeast" w:val="276"/>
        </w:trPr>
        <w:tc>
          <w:tcPr>
            <w:tcW w:w="0" w:type="auto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№ п/п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 xml:space="preserve">Адрес (местоположение) объекта </w:t>
            </w: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fldChar w:fldCharType="begin"/>
            </w:r>
            <w:r>
              <w:rPr>
                <w:rFonts w:ascii="Arial" w:hAnsi="Arial"/>
                <w:b w:val="0"/>
                <w:i w:val="0"/>
                <w:sz w:val="24"/>
                <w:u w:val="none"/>
              </w:rPr>
              <w:instrText>HYPERLINK "../../../../Митина/Редакция решения от 25.04.2019 № 080 1.doc" \l "P205"</w:instrText>
            </w:r>
            <w:r>
              <w:rPr>
                <w:rFonts w:ascii="Arial" w:hAnsi="Arial"/>
                <w:b w:val="0"/>
                <w:i w:val="0"/>
                <w:sz w:val="24"/>
                <w:u w:val="none"/>
              </w:rPr>
              <w:fldChar w:fldCharType="separate"/>
            </w:r>
            <w:r>
              <w:rPr>
                <w:rStyle w:val="C5"/>
                <w:rFonts w:ascii="Arial" w:hAnsi="Arial"/>
                <w:b w:val="0"/>
                <w:i w:val="0"/>
                <w:sz w:val="24"/>
                <w:u w:val="none"/>
              </w:rPr>
              <w:t>&lt;1&gt;</w:t>
            </w:r>
            <w:r>
              <w:rPr>
                <w:rStyle w:val="C5"/>
                <w:rFonts w:ascii="Arial" w:hAnsi="Arial"/>
                <w:b w:val="0"/>
                <w:i w:val="0"/>
                <w:sz w:val="24"/>
                <w:u w:val="none"/>
              </w:rPr>
              <w:fldChar w:fldCharType="end"/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Вид объекта недвижимости;</w:t>
            </w:r>
          </w:p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тип движимого имущества</w:t>
            </w: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fldChar w:fldCharType="begin"/>
            </w:r>
            <w:r>
              <w:rPr>
                <w:rFonts w:ascii="Arial" w:hAnsi="Arial"/>
                <w:b w:val="0"/>
                <w:i w:val="0"/>
                <w:sz w:val="24"/>
                <w:u w:val="none"/>
              </w:rPr>
              <w:instrText>HYPERLINK "../../../../Митина/Редакция решения от 25.04.2019 № 080 1.doc" \l "P209"</w:instrText>
            </w:r>
            <w:r>
              <w:rPr>
                <w:rFonts w:ascii="Arial" w:hAnsi="Arial"/>
                <w:b w:val="0"/>
                <w:i w:val="0"/>
                <w:sz w:val="24"/>
                <w:u w:val="none"/>
              </w:rPr>
              <w:fldChar w:fldCharType="separate"/>
            </w:r>
            <w:r>
              <w:rPr>
                <w:rStyle w:val="C5"/>
                <w:rFonts w:ascii="Arial" w:hAnsi="Arial"/>
                <w:b w:val="0"/>
                <w:i w:val="0"/>
                <w:sz w:val="24"/>
                <w:u w:val="none"/>
              </w:rPr>
              <w:t>&lt;2&gt;</w:t>
            </w:r>
            <w:r>
              <w:rPr>
                <w:rStyle w:val="C5"/>
                <w:rFonts w:ascii="Arial" w:hAnsi="Arial"/>
                <w:b w:val="0"/>
                <w:i w:val="0"/>
                <w:sz w:val="24"/>
                <w:u w:val="none"/>
              </w:rPr>
              <w:fldChar w:fldCharType="end"/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Наименование объекта учета &lt;3&gt;</w:t>
            </w:r>
          </w:p>
        </w:tc>
        <w:tc>
          <w:tcPr>
            <w:tcW w:w="0" w:type="auto"/>
            <w:gridSpan w:val="10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 xml:space="preserve">Сведения о недвижимом имуществе </w:t>
            </w:r>
          </w:p>
        </w:tc>
      </w:tr>
      <w:tr>
        <w:trPr>
          <w:trHeight w:hRule="atLeast" w:val="276"/>
        </w:trPr>
        <w:tc>
          <w:tcPr>
            <w:tcW w:w="0" w:type="auto"/>
            <w:vMerge w:val="continue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</w:tcPr>
          <w:p>
            <w:pPr>
              <w:pStyle w:val="P1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</w:tcPr>
          <w:p>
            <w:pPr>
              <w:pStyle w:val="P1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</w:tcPr>
          <w:p>
            <w:pPr>
              <w:pStyle w:val="P1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</w:tcPr>
          <w:p>
            <w:pPr>
              <w:pStyle w:val="P1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Основная характеристика объекта недвижимости &lt;4&gt;</w:t>
            </w:r>
          </w:p>
        </w:tc>
      </w:tr>
      <w:tr>
        <w:trPr>
          <w:trHeight w:hRule="atLeast" w:val="552"/>
        </w:trPr>
        <w:tc>
          <w:tcPr>
            <w:tcW w:w="0" w:type="auto"/>
            <w:vMerge w:val="continue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</w:tcPr>
          <w:p>
            <w:pPr>
              <w:pStyle w:val="P1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</w:tcPr>
          <w:p>
            <w:pPr>
              <w:pStyle w:val="P1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</w:tcPr>
          <w:p>
            <w:pPr>
              <w:pStyle w:val="P1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</w:tcPr>
          <w:p>
            <w:pPr>
              <w:pStyle w:val="P1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0" w:type="auto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0" w:type="auto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>
        <w:tc>
          <w:tcPr>
            <w:tcW w:w="0" w:type="auto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7</w:t>
            </w:r>
          </w:p>
        </w:tc>
      </w:tr>
      <w:tr>
        <w:trPr>
          <w:trHeight w:hRule="atLeast" w:val="276"/>
        </w:trPr>
        <w:tc>
          <w:tcPr>
            <w:tcW w:w="0" w:type="auto"/>
            <w:gridSpan w:val="15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4"/>
                <w:u w:val="none"/>
              </w:rPr>
              <w:br w:type="page"/>
            </w: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 xml:space="preserve">Сведения о недвижимом имуществе 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 xml:space="preserve">Сведения о движимом имуществе </w:t>
            </w:r>
          </w:p>
        </w:tc>
      </w:tr>
      <w:tr>
        <w:trPr>
          <w:trHeight w:hRule="atLeast" w:val="276"/>
        </w:trPr>
        <w:tc>
          <w:tcPr>
            <w:tcW w:w="0" w:type="auto"/>
            <w:gridSpan w:val="5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Кадастровый номер &lt;5&gt;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Техническое состояние объекта недвижимости&lt;6&gt;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Категория земель &lt;7&gt;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Вид разрешенного использования &lt;8&gt;</w:t>
            </w:r>
          </w:p>
        </w:tc>
        <w:tc>
          <w:tcPr>
            <w:tcW w:w="0" w:type="auto"/>
            <w:gridSpan w:val="4"/>
            <w:vMerge w:val="continue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</w:tcPr>
          <w:p>
            <w:pPr>
              <w:pStyle w:val="P1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</w:p>
        </w:tc>
      </w:tr>
      <w:tr>
        <w:trPr>
          <w:trHeight w:hRule="atLeast" w:val="2050"/>
        </w:trPr>
        <w:tc>
          <w:tcPr>
            <w:tcW w:w="0" w:type="auto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Номер</w:t>
            </w:r>
          </w:p>
        </w:tc>
        <w:tc>
          <w:tcPr>
            <w:tcW w:w="0" w:type="auto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Тип (кадастровый, условный, устаревший)</w:t>
            </w:r>
          </w:p>
        </w:tc>
        <w:tc>
          <w:tcPr>
            <w:tcW w:w="0" w:type="auto"/>
            <w:gridSpan w:val="4"/>
            <w:vMerge w:val="continue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</w:tcPr>
          <w:p>
            <w:pPr>
              <w:pStyle w:val="P1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</w:tcPr>
          <w:p>
            <w:pPr>
              <w:pStyle w:val="P1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</w:tcPr>
          <w:p>
            <w:pPr>
              <w:pStyle w:val="P1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</w:p>
        </w:tc>
        <w:tc>
          <w:tcPr>
            <w:tcW w:w="0" w:type="auto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Государственный регистрационный знак (при наличии)</w:t>
            </w:r>
          </w:p>
        </w:tc>
        <w:tc>
          <w:tcPr>
            <w:tcW w:w="0" w:type="auto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Марка, модель</w:t>
            </w:r>
          </w:p>
        </w:tc>
        <w:tc>
          <w:tcPr>
            <w:tcW w:w="0" w:type="auto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Год выпуска</w:t>
            </w:r>
          </w:p>
        </w:tc>
        <w:tc>
          <w:tcPr>
            <w:tcW w:w="0" w:type="auto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 xml:space="preserve">Состав (принадлежнос-ти) имущества </w:t>
            </w:r>
          </w:p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&lt;9&gt;</w:t>
            </w:r>
          </w:p>
        </w:tc>
      </w:tr>
      <w:tr>
        <w:tc>
          <w:tcPr>
            <w:tcW w:w="0" w:type="auto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12</w:t>
            </w:r>
          </w:p>
        </w:tc>
        <w:tc>
          <w:tcPr>
            <w:tcW w:w="0" w:type="auto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13</w:t>
            </w:r>
          </w:p>
        </w:tc>
        <w:tc>
          <w:tcPr>
            <w:tcW w:w="0" w:type="auto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14</w:t>
            </w:r>
          </w:p>
        </w:tc>
        <w:tc>
          <w:tcPr>
            <w:tcW w:w="0" w:type="auto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15</w:t>
            </w:r>
          </w:p>
        </w:tc>
        <w:tc>
          <w:tcPr>
            <w:tcW w:w="0" w:type="auto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16</w:t>
            </w:r>
          </w:p>
        </w:tc>
      </w:tr>
      <w:tr>
        <w:trPr>
          <w:gridAfter w:val="5"/>
        </w:trPr>
        <w:tc>
          <w:tcPr>
            <w:tcW w:w="0" w:type="auto"/>
            <w:gridSpan w:val="14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Сведения о правообладателях и о правах третьих лиц на имущество</w:t>
            </w:r>
          </w:p>
        </w:tc>
      </w:tr>
      <w:tr>
        <w:trPr>
          <w:gridAfter w:val="5"/>
        </w:trPr>
        <w:tc>
          <w:tcPr>
            <w:tcW w:w="0" w:type="auto"/>
            <w:gridSpan w:val="6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Для договоров аренды и безвозмездного пользования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Наименование правообладателя &lt;11&gt;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Наличие ограниченного вещного права на имущество &lt;12&gt;</w:t>
            </w:r>
          </w:p>
        </w:tc>
        <w:tc>
          <w:tcPr>
            <w:tcW w:w="0" w:type="auto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ИНН правообладателя&lt;13&gt;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Контактный номер телефона &lt;14&gt;</w:t>
            </w:r>
          </w:p>
        </w:tc>
        <w:tc>
          <w:tcPr>
            <w:tcW w:w="0" w:type="auto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Адрес электронной почты&lt;15&gt;</w:t>
            </w:r>
          </w:p>
        </w:tc>
      </w:tr>
      <w:tr>
        <w:trPr>
          <w:gridAfter w:val="5"/>
        </w:trPr>
        <w:tc>
          <w:tcPr>
            <w:tcW w:w="0" w:type="auto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120" w:left="0" w:right="-3165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 xml:space="preserve">Наличие права аренды или права безвозмездного пользования на имущество  &lt;10&gt;</w:t>
            </w:r>
          </w:p>
        </w:tc>
        <w:tc>
          <w:tcPr>
            <w:tcW w:w="0" w:type="auto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gridSpan w:val="2"/>
            <w:vMerge w:val="continue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</w:tcPr>
          <w:p>
            <w:pPr>
              <w:pStyle w:val="P1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</w:tcPr>
          <w:p>
            <w:pPr>
              <w:pStyle w:val="P1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</w:tcPr>
          <w:p>
            <w:pPr>
              <w:pStyle w:val="P1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</w:tcPr>
          <w:p>
            <w:pPr>
              <w:pStyle w:val="P1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</w:tcPr>
          <w:p>
            <w:pPr>
              <w:pStyle w:val="P1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</w:p>
        </w:tc>
      </w:tr>
      <w:tr>
        <w:trPr>
          <w:gridAfter w:val="5"/>
        </w:trPr>
        <w:tc>
          <w:tcPr>
            <w:tcW w:w="0" w:type="auto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20</w:t>
            </w:r>
          </w:p>
        </w:tc>
        <w:tc>
          <w:tcPr>
            <w:tcW w:w="0" w:type="auto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22</w:t>
            </w:r>
          </w:p>
        </w:tc>
        <w:tc>
          <w:tcPr>
            <w:tcW w:w="0" w:type="auto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23</w:t>
            </w:r>
          </w:p>
        </w:tc>
      </w:tr>
    </w:tbl>
    <w:p>
      <w:pPr>
        <w:pStyle w:val="P1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  <w:sectPr>
          <w:type w:val="nextPage"/>
          <w:pgSz w:w="11906" w:h="16838" w:code="9"/>
          <w:pgMar w:left="1701" w:right="566" w:top="2267" w:bottom="566" w:header="708" w:footer="708" w:gutter="0"/>
        </w:sectPr>
      </w:pPr>
    </w:p>
    <w:tbl>
      <w:tblPr>
        <w:tblStyle w:val="T2"/>
        <w:tblW w:w="0" w:type="auto"/>
        <w:tblInd w:w="4219" w:type="dxa"/>
        <w:tblLayout w:type="autofit"/>
      </w:tblPr>
      <w:tblGrid/>
      <w:tr>
        <w:trPr>
          <w:wAfter w:w="0" w:type="dxa"/>
        </w:trPr>
        <w:tc>
          <w:tcPr>
            <w:tcW w:w="5035" w:type="dxa"/>
          </w:tcPr>
          <w:p>
            <w:pPr>
              <w:pStyle w:val="P2"/>
              <w:keepNext w:val="0"/>
              <w:widowControl w:val="1"/>
              <w:shd w:val="clear" w:fill="auto"/>
              <w:tabs>
                <w:tab w:val="left" w:pos="4320" w:leader="none"/>
              </w:tabs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Приложение № 2</w:t>
            </w:r>
          </w:p>
          <w:p>
            <w:pPr>
              <w:pStyle w:val="P2"/>
              <w:keepNext w:val="0"/>
              <w:widowControl w:val="1"/>
              <w:shd w:val="clear" w:fill="auto"/>
              <w:tabs>
                <w:tab w:val="left" w:pos="4320" w:leader="none"/>
              </w:tabs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>к Порядку формирования, ведения,</w:t>
            </w:r>
          </w:p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 xml:space="preserve">ежегодного дополнения и  опубликования перечня  муниципального имущества </w:t>
            </w:r>
          </w:p>
          <w:p>
            <w:pPr>
              <w:pStyle w:val="P2"/>
              <w:keepNext w:val="0"/>
              <w:widowControl w:val="1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Style w:val="C3"/>
                <w:rFonts w:ascii="Arial" w:hAnsi="Arial"/>
                <w:b w:val="0"/>
                <w:i w:val="0"/>
                <w:sz w:val="24"/>
                <w:u w:val="none"/>
              </w:rPr>
              <w:t xml:space="preserve">Ерышевского сельского поселения Павловского муниципального района Воронежской области,  предназначенного для предоставления во владение и (или)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</w:t>
            </w:r>
          </w:p>
        </w:tc>
      </w:tr>
    </w:tbl>
    <w:p>
      <w:pPr>
        <w:pStyle w:val="P1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 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center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ВИДЫ МУНИЦИПАЛЬНОГО ИМУЩЕСТВА, КОТОРОЕ ИСПОЛЬЗУЕТСЯ ДЛЯ ФОРМИРОВАНИЯ ПЕРЕЧНЯ МУНИЦИПАЛЬНОГО ИМУЩЕСТВА ЕРЫШЕВСКОГО СЕЛЬСКОГО ПОСЕЛЕНИЯ ПАВЛОВСКОГО МУНИЦИПАЛЬНОГО РАЙОНА ВОРОНЕЖСКОЙ ОБЛАСТИ, ПРЕДНАЗНАЧЕННОГО ДЛЯ ПРЕДОСТАВЛЕНИЯ ВО ВЛАДЕНИЕ И (ИЛИ) В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ОРГАНИЗАЦИЯМ, ОБРАЗУЮЩИМ ИНФРАСТРУКТУРУ ПОДДЕРЖКИ СУБЪЕКТОВ МАЛОГО И СРЕДНЕГО ПРЕДПРИНИМАТЕЛЬСТВА, 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1. Движимое имущество: 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2. Объекты недвижимого имущества (здания, строения, помещения, сооружения), подключенные к сетям инженерно-технического обеспечения и имеющие доступ к объектам транспортной инфраструктуры;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3. Имущество, переданное субъекту малого и среднего предпринимательства, физическому лицу, не являющемуся индивидуальным предпринимателем, и применяющему специальный налоговый режим «Налог на профессиональный доход»  по договору аренды, срок действия которого составляет не менее пяти лет;</w:t>
      </w:r>
      <w:r>
        <w:rPr>
          <w:rStyle w:val="C3"/>
          <w:rFonts w:ascii="Arial" w:hAnsi="Arial"/>
          <w:b w:val="0"/>
          <w:i w:val="0"/>
          <w:sz w:val="24"/>
          <w:u w:val="none"/>
        </w:rPr>
        <w:t xml:space="preserve"> 4.Земельные участки, находящиеся в муниципальной собственности Ерышевского сельского поселения Павловского муниципального района Воронежской области. 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  <w:r>
        <w:rPr>
          <w:rStyle w:val="C3"/>
          <w:rFonts w:ascii="Arial" w:hAnsi="Arial"/>
          <w:b w:val="0"/>
          <w:i w:val="0"/>
          <w:sz w:val="24"/>
          <w:u w:val="none"/>
        </w:rPr>
        <w:t>5. 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инфраструктуры.</w:t>
      </w:r>
    </w:p>
    <w:p>
      <w:pPr>
        <w:pStyle w:val="P4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hanging="0" w:left="0" w:right="0"/>
        <w:jc w:val="both"/>
        <w:rPr>
          <w:rStyle w:val="C3"/>
          <w:rFonts w:ascii="Arial" w:hAnsi="Arial"/>
          <w:b w:val="0"/>
          <w:i w:val="0"/>
          <w:sz w:val="24"/>
          <w:u w:val="none"/>
        </w:rPr>
      </w:pPr>
    </w:p>
    <w:sectPr>
      <w:footerReference xmlns:r="http://schemas.openxmlformats.org/officeDocument/2006/relationships" w:type="default" r:id="RelFtr1"/>
      <w:type w:val="nextPage"/>
      <w:pgSz w:w="11906" w:h="16838" w:code="9"/>
      <w:pgMar w:left="1701" w:right="566" w:top="2267" w:bottom="566" w:header="0" w:footer="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0"/>
    </w:pP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next w:val="P1"/>
    <w:qFormat/>
    <w:pPr/>
    <w:rPr>
      <w:sz w:val="20"/>
    </w:rPr>
  </w:style>
  <w:style w:type="paragraph" w:styleId="P2">
    <w:name w:val="ConsPlusNormal"/>
    <w:next w:val="P2"/>
    <w:pPr/>
    <w:rPr>
      <w:rFonts w:ascii="Arial" w:hAnsi="Arial"/>
    </w:rPr>
  </w:style>
  <w:style w:type="paragraph" w:styleId="P3">
    <w:name w:val="ConsPlusTitle"/>
    <w:next w:val="P3"/>
    <w:pPr/>
    <w:rPr>
      <w:rFonts w:ascii="Arial" w:hAnsi="Arial"/>
      <w:b w:val="1"/>
    </w:rPr>
  </w:style>
  <w:style w:type="paragraph" w:styleId="P4">
    <w:name w:val="Без интервала"/>
    <w:next w:val="P4"/>
    <w:qFormat/>
    <w:pPr/>
    <w:rPr>
      <w:sz w:val="24"/>
    </w:rPr>
  </w:style>
  <w:style w:type="paragraph" w:styleId="P5">
    <w:name w:val="Заголовок 2"/>
    <w:basedOn w:val="P1"/>
    <w:next w:val="P1"/>
    <w:link w:val="C6"/>
    <w:qFormat/>
    <w:pPr>
      <w:keepNext w:val="1"/>
      <w:outlineLvl w:val="1"/>
    </w:pPr>
    <w:rPr>
      <w:b w:val="1"/>
      <w:sz w:val="22"/>
    </w:rPr>
  </w:style>
  <w:style w:type="paragraph" w:styleId="P6">
    <w:name w:val="Заголовок 6"/>
    <w:basedOn w:val="P1"/>
    <w:next w:val="P1"/>
    <w:link w:val="C7"/>
    <w:qFormat/>
    <w:pPr>
      <w:spacing w:before="240" w:after="60" w:beforeAutospacing="0" w:afterAutospacing="0"/>
      <w:outlineLvl w:val="5"/>
    </w:pPr>
    <w:rPr>
      <w:b w:val="1"/>
      <w:sz w:val="22"/>
    </w:rPr>
  </w:style>
  <w:style w:type="paragraph" w:styleId="P7">
    <w:name w:val="Название"/>
    <w:basedOn w:val="P1"/>
    <w:next w:val="P7"/>
    <w:qFormat/>
    <w:pPr>
      <w:jc w:val="center"/>
    </w:pPr>
    <w:rPr>
      <w:b w:val="1"/>
      <w:sz w:val="28"/>
    </w:rPr>
  </w:style>
  <w:style w:type="paragraph" w:styleId="P8">
    <w:name w:val="Основной текст с отступом"/>
    <w:basedOn w:val="P1"/>
    <w:next w:val="P8"/>
    <w:pPr>
      <w:spacing w:after="120" w:beforeAutospacing="0" w:afterAutospacing="0"/>
      <w:ind w:left="283"/>
    </w:pPr>
    <w:rPr>
      <w:sz w:val="24"/>
    </w:rPr>
  </w:style>
  <w:style w:type="paragraph" w:styleId="P9">
    <w:name w:val="Верхний колонтитул"/>
    <w:basedOn w:val="P1"/>
    <w:next w:val="P9"/>
    <w:link w:val="C8"/>
    <w:pPr>
      <w:tabs>
        <w:tab w:val="center" w:pos="4677" w:leader="none"/>
        <w:tab w:val="right" w:pos="9355" w:leader="none"/>
      </w:tabs>
    </w:pPr>
    <w:rPr/>
  </w:style>
  <w:style w:type="paragraph" w:styleId="P10">
    <w:name w:val="Нижний колонтитул"/>
    <w:basedOn w:val="P1"/>
    <w:next w:val="P10"/>
    <w:link w:val="C9"/>
    <w:pPr>
      <w:tabs>
        <w:tab w:val="center" w:pos="4677" w:leader="none"/>
        <w:tab w:val="right" w:pos="9355" w:leader="none"/>
      </w:tabs>
    </w:pPr>
    <w:rPr/>
  </w:style>
  <w:style w:type="paragraph" w:styleId="P11">
    <w:name w:val="Текст выноски"/>
    <w:basedOn w:val="P1"/>
    <w:next w:val="P11"/>
    <w:link w:val="C4"/>
    <w:pPr/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/>
  </w:style>
  <w:style w:type="character" w:styleId="C4">
    <w:name w:val="Текст выноски Знак"/>
    <w:link w:val="P11"/>
    <w:rPr>
      <w:rFonts w:ascii="Tahoma" w:hAnsi="Tahoma"/>
      <w:sz w:val="16"/>
    </w:rPr>
  </w:style>
  <w:style w:type="character" w:styleId="C5">
    <w:name w:val="Гиперссылка"/>
    <w:rPr>
      <w:color w:val="0000FF"/>
      <w:u w:val="single"/>
    </w:rPr>
  </w:style>
  <w:style w:type="character" w:styleId="C6">
    <w:name w:val="Заголовок 2 Знак"/>
    <w:link w:val="P5"/>
    <w:rPr>
      <w:b w:val="1"/>
      <w:sz w:val="22"/>
    </w:rPr>
  </w:style>
  <w:style w:type="character" w:styleId="C7">
    <w:name w:val="Заголовок 6 Знак"/>
    <w:link w:val="P6"/>
    <w:rPr>
      <w:b w:val="1"/>
      <w:sz w:val="22"/>
    </w:rPr>
  </w:style>
  <w:style w:type="character" w:styleId="C8">
    <w:name w:val="Верхний колонтитул Знак"/>
    <w:basedOn w:val="C3"/>
    <w:link w:val="P9"/>
    <w:rPr/>
  </w:style>
  <w:style w:type="character" w:styleId="C9">
    <w:name w:val="Нижний колонтитул Знак"/>
    <w:basedOn w:val="C3"/>
    <w:link w:val="P1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Обычная таблица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