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</w:t>
      </w:r>
      <w:r w:rsidR="000C2931">
        <w:rPr>
          <w:b/>
          <w:sz w:val="28"/>
        </w:rPr>
        <w:t>4</w:t>
      </w:r>
      <w:r w:rsidR="00B11792">
        <w:rPr>
          <w:b/>
          <w:sz w:val="28"/>
        </w:rPr>
        <w:t xml:space="preserve"> квартал </w:t>
      </w:r>
      <w:r w:rsidR="00446E3B">
        <w:rPr>
          <w:b/>
          <w:sz w:val="28"/>
        </w:rPr>
        <w:t xml:space="preserve">2023 </w:t>
      </w:r>
      <w:r>
        <w:rPr>
          <w:b/>
          <w:sz w:val="28"/>
        </w:rPr>
        <w:t xml:space="preserve">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446E3B" w:rsidRDefault="00C27405" w:rsidP="00446E3B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446E3B">
        <w:rPr>
          <w:sz w:val="28"/>
        </w:rPr>
        <w:t xml:space="preserve"> от граждан на личном приеме – 1.</w:t>
      </w:r>
    </w:p>
    <w:p w:rsidR="00D11D35" w:rsidRDefault="00C27405" w:rsidP="00446E3B">
      <w:pPr>
        <w:spacing w:line="298" w:lineRule="auto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446E3B">
        <w:rPr>
          <w:sz w:val="28"/>
        </w:rPr>
        <w:t>тву карточек личного приема)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D11D35" w:rsidRDefault="00446E3B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</w:t>
      </w:r>
      <w:r w:rsidR="00446E3B">
        <w:rPr>
          <w:sz w:val="28"/>
        </w:rPr>
        <w:t>рения «разъяснено»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3770F" w:rsidRDefault="00D3770F" w:rsidP="00D3770F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4500F6" w:rsidRDefault="004500F6" w:rsidP="004500F6">
      <w:pPr>
        <w:spacing w:line="360" w:lineRule="auto"/>
        <w:jc w:val="both"/>
        <w:rPr>
          <w:b/>
          <w:sz w:val="26"/>
        </w:rPr>
      </w:pPr>
    </w:p>
    <w:p w:rsidR="004500F6" w:rsidRDefault="004500F6" w:rsidP="004500F6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</w:t>
      </w:r>
      <w:r w:rsidR="00446E3B">
        <w:rPr>
          <w:b/>
          <w:sz w:val="26"/>
        </w:rPr>
        <w:t xml:space="preserve"> 30.10</w:t>
      </w:r>
      <w:r>
        <w:rPr>
          <w:b/>
          <w:sz w:val="26"/>
        </w:rPr>
        <w:t>.</w:t>
      </w:r>
      <w:r w:rsidR="00446E3B">
        <w:rPr>
          <w:b/>
          <w:sz w:val="26"/>
        </w:rPr>
        <w:t xml:space="preserve">2023 </w:t>
      </w:r>
      <w:r>
        <w:rPr>
          <w:b/>
          <w:sz w:val="26"/>
        </w:rPr>
        <w:t xml:space="preserve">г. </w:t>
      </w:r>
      <w:r w:rsidR="00E91E24">
        <w:rPr>
          <w:b/>
          <w:sz w:val="26"/>
        </w:rPr>
        <w:t>№5</w:t>
      </w:r>
    </w:p>
    <w:p w:rsidR="004500F6" w:rsidRDefault="00E91E24" w:rsidP="00E91E24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п</w:t>
      </w:r>
      <w:r w:rsidR="004500F6">
        <w:rPr>
          <w:b/>
          <w:sz w:val="26"/>
        </w:rPr>
        <w:t xml:space="preserve">о вопросу </w:t>
      </w:r>
      <w:r w:rsidR="00CB650B">
        <w:rPr>
          <w:b/>
          <w:sz w:val="26"/>
        </w:rPr>
        <w:t>ремонта</w:t>
      </w:r>
      <w:r w:rsidR="004500F6">
        <w:rPr>
          <w:b/>
          <w:sz w:val="26"/>
        </w:rPr>
        <w:t xml:space="preserve"> дороги по улице </w:t>
      </w:r>
      <w:r w:rsidR="00446E3B">
        <w:rPr>
          <w:b/>
          <w:sz w:val="26"/>
        </w:rPr>
        <w:t>Мира</w:t>
      </w:r>
      <w:r w:rsidR="00CB650B">
        <w:rPr>
          <w:b/>
          <w:sz w:val="26"/>
        </w:rPr>
        <w:t>.</w:t>
      </w:r>
    </w:p>
    <w:p w:rsidR="004500F6" w:rsidRDefault="004500F6" w:rsidP="00E91E24">
      <w:pPr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</w:t>
      </w:r>
      <w:r w:rsidR="002A0A55">
        <w:rPr>
          <w:sz w:val="26"/>
        </w:rPr>
        <w:t xml:space="preserve">инистрации обратился житель </w:t>
      </w:r>
      <w:bookmarkStart w:id="0" w:name="_GoBack"/>
      <w:bookmarkEnd w:id="0"/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, по вопросу </w:t>
      </w:r>
      <w:r w:rsidR="003121D3">
        <w:rPr>
          <w:sz w:val="26"/>
        </w:rPr>
        <w:t>ремонта</w:t>
      </w:r>
      <w:r>
        <w:rPr>
          <w:sz w:val="26"/>
        </w:rPr>
        <w:t xml:space="preserve"> </w:t>
      </w:r>
      <w:r w:rsidR="00446E3B">
        <w:rPr>
          <w:sz w:val="26"/>
        </w:rPr>
        <w:t xml:space="preserve">(отсыпки) </w:t>
      </w:r>
      <w:r>
        <w:rPr>
          <w:sz w:val="26"/>
        </w:rPr>
        <w:t xml:space="preserve">дороги по улице </w:t>
      </w:r>
      <w:r w:rsidR="00446E3B">
        <w:rPr>
          <w:sz w:val="26"/>
        </w:rPr>
        <w:t>Мира</w:t>
      </w:r>
      <w:r>
        <w:rPr>
          <w:sz w:val="26"/>
        </w:rPr>
        <w:t>.</w:t>
      </w:r>
    </w:p>
    <w:p w:rsidR="00FA2BD5" w:rsidRDefault="004500F6" w:rsidP="00E91E24">
      <w:pPr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</w:t>
      </w:r>
      <w:r w:rsidR="003121D3">
        <w:rPr>
          <w:sz w:val="26"/>
        </w:rPr>
        <w:t>ремонта</w:t>
      </w:r>
      <w:r>
        <w:rPr>
          <w:sz w:val="26"/>
        </w:rPr>
        <w:t xml:space="preserve"> дороги по улице </w:t>
      </w:r>
      <w:r w:rsidR="00FA2BD5">
        <w:rPr>
          <w:sz w:val="26"/>
        </w:rPr>
        <w:t>Мира</w:t>
      </w:r>
      <w:r>
        <w:rPr>
          <w:sz w:val="26"/>
        </w:rPr>
        <w:t>.</w:t>
      </w:r>
      <w:r w:rsidR="00FA2BD5">
        <w:rPr>
          <w:sz w:val="26"/>
        </w:rPr>
        <w:t xml:space="preserve"> </w:t>
      </w:r>
    </w:p>
    <w:p w:rsidR="004500F6" w:rsidRDefault="00E91E24" w:rsidP="00E91E24">
      <w:pPr>
        <w:jc w:val="both"/>
        <w:rPr>
          <w:sz w:val="26"/>
        </w:rPr>
      </w:pPr>
      <w:r>
        <w:rPr>
          <w:sz w:val="26"/>
        </w:rPr>
        <w:t>Ведется работа по заключению</w:t>
      </w:r>
      <w:r w:rsidR="00FA2BD5">
        <w:rPr>
          <w:sz w:val="26"/>
        </w:rPr>
        <w:t xml:space="preserve"> контракта по отсыпке дороги по </w:t>
      </w:r>
      <w:proofErr w:type="spellStart"/>
      <w:r w:rsidR="00FA2BD5">
        <w:rPr>
          <w:sz w:val="26"/>
        </w:rPr>
        <w:t>ул</w:t>
      </w:r>
      <w:proofErr w:type="gramStart"/>
      <w:r w:rsidR="00FA2BD5">
        <w:rPr>
          <w:sz w:val="26"/>
        </w:rPr>
        <w:t>.В</w:t>
      </w:r>
      <w:proofErr w:type="spellEnd"/>
      <w:proofErr w:type="gramEnd"/>
      <w:r w:rsidR="00FA2BD5">
        <w:rPr>
          <w:sz w:val="26"/>
        </w:rPr>
        <w:t xml:space="preserve">-Садовой и </w:t>
      </w:r>
      <w:proofErr w:type="spellStart"/>
      <w:r w:rsidR="00FA2BD5">
        <w:rPr>
          <w:sz w:val="26"/>
        </w:rPr>
        <w:t>ул.Мира</w:t>
      </w:r>
      <w:proofErr w:type="spellEnd"/>
      <w:r w:rsidR="00FA2BD5">
        <w:rPr>
          <w:sz w:val="26"/>
        </w:rPr>
        <w:t>. Администрацией района выделен щебень и отсев. Как только будет подрядчик готов, проведем работы по отсыпке улицы.</w:t>
      </w:r>
      <w:r w:rsidR="004500F6">
        <w:rPr>
          <w:sz w:val="26"/>
        </w:rPr>
        <w:t xml:space="preserve"> Письменного ответа заявитель не требует.</w:t>
      </w:r>
    </w:p>
    <w:p w:rsidR="00E2022C" w:rsidRDefault="00E2022C" w:rsidP="00EF498F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4A28DF" w:rsidRDefault="004A28DF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8B27E3" w:rsidRDefault="008B27E3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446E3B" w:rsidRDefault="00446E3B" w:rsidP="00471145">
      <w:pPr>
        <w:spacing w:line="298" w:lineRule="auto"/>
        <w:jc w:val="both"/>
        <w:rPr>
          <w:b/>
          <w:i/>
        </w:rPr>
      </w:pPr>
    </w:p>
    <w:p w:rsidR="00D3770F" w:rsidRDefault="00D3770F" w:rsidP="00471145">
      <w:pPr>
        <w:spacing w:line="298" w:lineRule="auto"/>
        <w:jc w:val="both"/>
        <w:rPr>
          <w:b/>
          <w:i/>
        </w:rPr>
      </w:pPr>
    </w:p>
    <w:p w:rsidR="00D3770F" w:rsidRDefault="00D3770F" w:rsidP="00471145">
      <w:pPr>
        <w:spacing w:line="298" w:lineRule="auto"/>
        <w:jc w:val="both"/>
        <w:rPr>
          <w:b/>
          <w:i/>
        </w:rPr>
      </w:pPr>
    </w:p>
    <w:p w:rsidR="00D3770F" w:rsidRDefault="00D3770F" w:rsidP="00471145">
      <w:pPr>
        <w:spacing w:line="298" w:lineRule="auto"/>
        <w:jc w:val="both"/>
        <w:rPr>
          <w:b/>
          <w:i/>
        </w:rPr>
      </w:pPr>
    </w:p>
    <w:p w:rsidR="00E91E24" w:rsidRDefault="00E91E24" w:rsidP="00471145">
      <w:pPr>
        <w:spacing w:line="298" w:lineRule="auto"/>
        <w:jc w:val="both"/>
        <w:rPr>
          <w:b/>
          <w:i/>
        </w:rPr>
      </w:pPr>
    </w:p>
    <w:p w:rsidR="009A6B21" w:rsidRDefault="009A6B21" w:rsidP="009A6B21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A6B21" w:rsidRDefault="00D740F4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о рассмотрении обращений в 4</w:t>
      </w:r>
      <w:r w:rsidR="00471145">
        <w:rPr>
          <w:b/>
          <w:sz w:val="26"/>
        </w:rPr>
        <w:t xml:space="preserve"> квартале</w:t>
      </w:r>
      <w:r w:rsidR="009A6B21">
        <w:rPr>
          <w:b/>
          <w:sz w:val="26"/>
        </w:rPr>
        <w:t xml:space="preserve"> </w:t>
      </w:r>
      <w:r w:rsidR="00446E3B">
        <w:rPr>
          <w:b/>
          <w:sz w:val="26"/>
        </w:rPr>
        <w:t xml:space="preserve">2023 </w:t>
      </w:r>
      <w:r w:rsidR="009A6B21">
        <w:rPr>
          <w:b/>
          <w:sz w:val="26"/>
        </w:rPr>
        <w:t xml:space="preserve">года 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3770F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ED" w:rsidRDefault="008E4CED" w:rsidP="00D11D35">
      <w:r>
        <w:separator/>
      </w:r>
    </w:p>
  </w:endnote>
  <w:endnote w:type="continuationSeparator" w:id="0">
    <w:p w:rsidR="008E4CED" w:rsidRDefault="008E4CED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ED" w:rsidRDefault="008E4CED" w:rsidP="00D11D35">
      <w:r>
        <w:separator/>
      </w:r>
    </w:p>
  </w:footnote>
  <w:footnote w:type="continuationSeparator" w:id="0">
    <w:p w:rsidR="008E4CED" w:rsidRDefault="008E4CED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2A0A55">
      <w:rPr>
        <w:noProof/>
      </w:rPr>
      <w:t>4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2EC1"/>
    <w:rsid w:val="00084E28"/>
    <w:rsid w:val="00090B2E"/>
    <w:rsid w:val="000C2931"/>
    <w:rsid w:val="00120342"/>
    <w:rsid w:val="001232B1"/>
    <w:rsid w:val="002A0A55"/>
    <w:rsid w:val="002A111D"/>
    <w:rsid w:val="003121D3"/>
    <w:rsid w:val="004007ED"/>
    <w:rsid w:val="00446E3B"/>
    <w:rsid w:val="004500F6"/>
    <w:rsid w:val="00471145"/>
    <w:rsid w:val="00472295"/>
    <w:rsid w:val="004A28DF"/>
    <w:rsid w:val="004E080D"/>
    <w:rsid w:val="00654634"/>
    <w:rsid w:val="00677F61"/>
    <w:rsid w:val="006D0BA2"/>
    <w:rsid w:val="006E67A0"/>
    <w:rsid w:val="007817CE"/>
    <w:rsid w:val="00860DD4"/>
    <w:rsid w:val="008B27E3"/>
    <w:rsid w:val="008E4CED"/>
    <w:rsid w:val="009A6B21"/>
    <w:rsid w:val="009E5BE6"/>
    <w:rsid w:val="00A26047"/>
    <w:rsid w:val="00A6619D"/>
    <w:rsid w:val="00AB0523"/>
    <w:rsid w:val="00B11792"/>
    <w:rsid w:val="00B77F64"/>
    <w:rsid w:val="00BB7CC8"/>
    <w:rsid w:val="00C27405"/>
    <w:rsid w:val="00C864B8"/>
    <w:rsid w:val="00CB650B"/>
    <w:rsid w:val="00CE6721"/>
    <w:rsid w:val="00D11D35"/>
    <w:rsid w:val="00D241FC"/>
    <w:rsid w:val="00D3770F"/>
    <w:rsid w:val="00D60B2E"/>
    <w:rsid w:val="00D740F4"/>
    <w:rsid w:val="00DB426C"/>
    <w:rsid w:val="00E07752"/>
    <w:rsid w:val="00E2022C"/>
    <w:rsid w:val="00E2571A"/>
    <w:rsid w:val="00E91E24"/>
    <w:rsid w:val="00EB738D"/>
    <w:rsid w:val="00EF498F"/>
    <w:rsid w:val="00F30A65"/>
    <w:rsid w:val="00F468E5"/>
    <w:rsid w:val="00F64D3A"/>
    <w:rsid w:val="00FA2BD5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2024-04-01T12:37:00Z</dcterms:created>
  <dcterms:modified xsi:type="dcterms:W3CDTF">2024-04-01T12:44:00Z</dcterms:modified>
</cp:coreProperties>
</file>