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Совет народных депутатов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Ерышевского сельского поселения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Павловского муниципального района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Воронежской области</w:t>
      </w:r>
    </w:p>
    <w:p w:rsidR="00057792" w:rsidRPr="0035152E" w:rsidRDefault="00057792" w:rsidP="008151D8">
      <w:pPr>
        <w:ind w:left="-1701"/>
        <w:jc w:val="center"/>
        <w:rPr>
          <w:b/>
          <w:sz w:val="28"/>
          <w:szCs w:val="28"/>
        </w:rPr>
      </w:pPr>
    </w:p>
    <w:p w:rsidR="00057792" w:rsidRPr="0035152E" w:rsidRDefault="00057792" w:rsidP="008151D8">
      <w:pPr>
        <w:ind w:left="-1701"/>
        <w:jc w:val="center"/>
        <w:rPr>
          <w:b/>
          <w:sz w:val="28"/>
          <w:szCs w:val="28"/>
        </w:rPr>
      </w:pPr>
    </w:p>
    <w:p w:rsidR="00057792" w:rsidRPr="0035152E" w:rsidRDefault="000C44E6" w:rsidP="008151D8">
      <w:pPr>
        <w:rPr>
          <w:sz w:val="28"/>
          <w:szCs w:val="28"/>
          <w:u w:val="single"/>
        </w:rPr>
      </w:pPr>
      <w:r w:rsidRPr="0035152E">
        <w:rPr>
          <w:sz w:val="28"/>
          <w:szCs w:val="28"/>
          <w:u w:val="single"/>
        </w:rPr>
        <w:t>от «2</w:t>
      </w:r>
      <w:r w:rsidR="00030965" w:rsidRPr="00030965">
        <w:rPr>
          <w:sz w:val="28"/>
          <w:szCs w:val="28"/>
          <w:u w:val="single"/>
        </w:rPr>
        <w:t>5</w:t>
      </w:r>
      <w:r w:rsidR="000213D0" w:rsidRPr="0035152E">
        <w:rPr>
          <w:sz w:val="28"/>
          <w:szCs w:val="28"/>
          <w:u w:val="single"/>
        </w:rPr>
        <w:t>» 01.</w:t>
      </w:r>
      <w:r w:rsidRPr="0035152E">
        <w:rPr>
          <w:sz w:val="28"/>
          <w:szCs w:val="28"/>
          <w:u w:val="single"/>
        </w:rPr>
        <w:t>202</w:t>
      </w:r>
      <w:r w:rsidR="00030965" w:rsidRPr="00030965">
        <w:rPr>
          <w:sz w:val="28"/>
          <w:szCs w:val="28"/>
          <w:u w:val="single"/>
        </w:rPr>
        <w:t>4</w:t>
      </w:r>
      <w:r w:rsidR="000213D0" w:rsidRPr="0035152E">
        <w:rPr>
          <w:sz w:val="28"/>
          <w:szCs w:val="28"/>
          <w:u w:val="single"/>
        </w:rPr>
        <w:t xml:space="preserve">г. </w:t>
      </w:r>
      <w:r w:rsidRPr="0035152E">
        <w:rPr>
          <w:sz w:val="28"/>
          <w:szCs w:val="28"/>
          <w:u w:val="single"/>
        </w:rPr>
        <w:t>№</w:t>
      </w:r>
      <w:r w:rsidR="00030965">
        <w:rPr>
          <w:sz w:val="28"/>
          <w:szCs w:val="28"/>
          <w:u w:val="single"/>
          <w:lang w:val="en-US"/>
        </w:rPr>
        <w:t>247</w:t>
      </w:r>
      <w:r w:rsidRPr="0035152E">
        <w:rPr>
          <w:sz w:val="28"/>
          <w:szCs w:val="28"/>
          <w:u w:val="single"/>
        </w:rPr>
        <w:t xml:space="preserve"> </w:t>
      </w:r>
    </w:p>
    <w:p w:rsidR="00057792" w:rsidRPr="0035152E" w:rsidRDefault="000C44E6" w:rsidP="0035152E">
      <w:pPr>
        <w:tabs>
          <w:tab w:val="left" w:pos="2670"/>
        </w:tabs>
        <w:rPr>
          <w:sz w:val="28"/>
          <w:szCs w:val="28"/>
        </w:rPr>
      </w:pPr>
      <w:r w:rsidRPr="0035152E">
        <w:rPr>
          <w:sz w:val="28"/>
          <w:szCs w:val="28"/>
        </w:rPr>
        <w:t>с.Ерышевка</w:t>
      </w:r>
      <w:r w:rsidR="0035152E" w:rsidRPr="0035152E">
        <w:rPr>
          <w:sz w:val="28"/>
          <w:szCs w:val="28"/>
        </w:rPr>
        <w:tab/>
      </w:r>
    </w:p>
    <w:p w:rsidR="00057792" w:rsidRPr="0035152E" w:rsidRDefault="00057792" w:rsidP="008151D8">
      <w:pPr>
        <w:rPr>
          <w:sz w:val="28"/>
          <w:szCs w:val="28"/>
        </w:rPr>
      </w:pP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>Об отчете главы Ерышевского сельского поселения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Павловского муниципального района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Воронежской области о своей деятельности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и деятельности администрации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>Ерышевск</w:t>
      </w:r>
      <w:r w:rsidR="00030965">
        <w:rPr>
          <w:sz w:val="28"/>
          <w:szCs w:val="28"/>
        </w:rPr>
        <w:t>ого сельского поселения  за 202</w:t>
      </w:r>
      <w:r w:rsidR="00030965" w:rsidRPr="00030965">
        <w:rPr>
          <w:sz w:val="28"/>
          <w:szCs w:val="28"/>
        </w:rPr>
        <w:t>3</w:t>
      </w:r>
      <w:r w:rsidR="000213D0" w:rsidRPr="0035152E">
        <w:rPr>
          <w:sz w:val="28"/>
          <w:szCs w:val="28"/>
        </w:rPr>
        <w:t xml:space="preserve"> </w:t>
      </w:r>
      <w:r w:rsidRPr="0035152E">
        <w:rPr>
          <w:sz w:val="28"/>
          <w:szCs w:val="28"/>
        </w:rPr>
        <w:t>год</w:t>
      </w:r>
    </w:p>
    <w:p w:rsidR="00057792" w:rsidRPr="0035152E" w:rsidRDefault="00057792" w:rsidP="008151D8">
      <w:pPr>
        <w:jc w:val="both"/>
        <w:rPr>
          <w:sz w:val="26"/>
        </w:rPr>
      </w:pPr>
    </w:p>
    <w:p w:rsidR="00057792" w:rsidRPr="0035152E" w:rsidRDefault="00030965" w:rsidP="008151D8">
      <w:pPr>
        <w:jc w:val="both"/>
        <w:rPr>
          <w:sz w:val="26"/>
        </w:rPr>
      </w:pPr>
      <w:r w:rsidRPr="00030965">
        <w:rPr>
          <w:sz w:val="26"/>
        </w:rPr>
        <w:t xml:space="preserve">                  </w:t>
      </w:r>
      <w:r w:rsidR="000C44E6" w:rsidRPr="0035152E">
        <w:rPr>
          <w:sz w:val="26"/>
        </w:rPr>
        <w:t>Заслушав отчет главы Ерышевского сельского поселения Павловского муниципального района Воронежской области, руководствуясь статьей 27 Устава Е</w:t>
      </w:r>
      <w:r w:rsidR="000213D0" w:rsidRPr="0035152E">
        <w:rPr>
          <w:sz w:val="26"/>
        </w:rPr>
        <w:t xml:space="preserve">рышевского сельского поселения </w:t>
      </w:r>
      <w:r w:rsidR="000C44E6" w:rsidRPr="0035152E">
        <w:rPr>
          <w:sz w:val="26"/>
        </w:rPr>
        <w:t>Павловского муниципальног</w:t>
      </w:r>
      <w:r w:rsidR="000213D0" w:rsidRPr="0035152E">
        <w:rPr>
          <w:sz w:val="26"/>
        </w:rPr>
        <w:t xml:space="preserve">о района Воронежской области, </w:t>
      </w:r>
      <w:r w:rsidR="000C44E6" w:rsidRPr="0035152E">
        <w:rPr>
          <w:sz w:val="26"/>
        </w:rPr>
        <w:t>Совет народных депутатов Ерышевского сельского поселения Павловского муниципального района Вороне</w:t>
      </w:r>
      <w:r w:rsidR="000213D0" w:rsidRPr="0035152E">
        <w:rPr>
          <w:sz w:val="26"/>
        </w:rPr>
        <w:t xml:space="preserve">жской области седьмого </w:t>
      </w:r>
      <w:r w:rsidR="000C44E6" w:rsidRPr="0035152E">
        <w:rPr>
          <w:sz w:val="26"/>
        </w:rPr>
        <w:t>созыва</w:t>
      </w:r>
    </w:p>
    <w:p w:rsidR="00057792" w:rsidRPr="0035152E" w:rsidRDefault="00057792" w:rsidP="008151D8">
      <w:pPr>
        <w:jc w:val="both"/>
        <w:rPr>
          <w:sz w:val="26"/>
        </w:rPr>
      </w:pPr>
    </w:p>
    <w:p w:rsidR="00057792" w:rsidRPr="0035152E" w:rsidRDefault="000C44E6" w:rsidP="008151D8">
      <w:pPr>
        <w:jc w:val="center"/>
        <w:rPr>
          <w:sz w:val="26"/>
        </w:rPr>
      </w:pPr>
      <w:r w:rsidRPr="0035152E">
        <w:rPr>
          <w:sz w:val="26"/>
        </w:rPr>
        <w:t>РЕШИЛ: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   1. Утвердить отчет главы Ерышевского сельского поселения Павловского муниципального района Воронежской области о своей деятельности и деятельности администрации Ерышевского сельского поселения Павловского муниципального района Воронежской области  за 202</w:t>
      </w:r>
      <w:r w:rsidR="00030965" w:rsidRPr="00030965">
        <w:rPr>
          <w:sz w:val="26"/>
        </w:rPr>
        <w:t>3</w:t>
      </w:r>
      <w:r w:rsidR="000213D0" w:rsidRPr="0035152E">
        <w:rPr>
          <w:sz w:val="26"/>
        </w:rPr>
        <w:t xml:space="preserve"> год </w:t>
      </w:r>
      <w:r w:rsidRPr="0035152E">
        <w:rPr>
          <w:sz w:val="26"/>
        </w:rPr>
        <w:t>(прилагается)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ind w:left="720"/>
        <w:rPr>
          <w:sz w:val="26"/>
        </w:rPr>
      </w:pP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Глава Ерышевского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 xml:space="preserve">сельского поселения 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Павловского муниципального района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Воронежской области                                                                          Т.П.Быкова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C44E6" w:rsidRPr="0035152E" w:rsidRDefault="000C44E6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Приложение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к решению Совета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народных депутатов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Ерышевского сельского</w:t>
      </w:r>
    </w:p>
    <w:p w:rsidR="000213D0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 xml:space="preserve">поселения Павловского 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 xml:space="preserve">муниципального района 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Воронежской области</w:t>
      </w:r>
    </w:p>
    <w:p w:rsidR="00057792" w:rsidRPr="00030965" w:rsidRDefault="000C44E6" w:rsidP="008151D8">
      <w:pPr>
        <w:jc w:val="right"/>
        <w:rPr>
          <w:sz w:val="26"/>
          <w:lang w:val="en-US"/>
        </w:rPr>
      </w:pPr>
      <w:r w:rsidRPr="0035152E">
        <w:rPr>
          <w:sz w:val="26"/>
        </w:rPr>
        <w:t>от 2</w:t>
      </w:r>
      <w:r w:rsidR="00030965">
        <w:rPr>
          <w:sz w:val="26"/>
          <w:lang w:val="en-US"/>
        </w:rPr>
        <w:t>5</w:t>
      </w:r>
      <w:r w:rsidR="00030965">
        <w:rPr>
          <w:sz w:val="26"/>
        </w:rPr>
        <w:t>.01.202</w:t>
      </w:r>
      <w:r w:rsidR="00030965">
        <w:rPr>
          <w:sz w:val="26"/>
          <w:lang w:val="en-US"/>
        </w:rPr>
        <w:t>4</w:t>
      </w:r>
      <w:r w:rsidR="000213D0" w:rsidRPr="0035152E">
        <w:rPr>
          <w:sz w:val="26"/>
        </w:rPr>
        <w:t>г.</w:t>
      </w:r>
      <w:r w:rsidRPr="0035152E">
        <w:rPr>
          <w:sz w:val="26"/>
        </w:rPr>
        <w:t xml:space="preserve"> № </w:t>
      </w:r>
      <w:r w:rsidR="00030965">
        <w:rPr>
          <w:sz w:val="26"/>
          <w:lang w:val="en-US"/>
        </w:rPr>
        <w:t>247</w:t>
      </w:r>
    </w:p>
    <w:p w:rsidR="00057792" w:rsidRPr="0035152E" w:rsidRDefault="00057792" w:rsidP="008151D8">
      <w:pPr>
        <w:jc w:val="right"/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30965" w:rsidRPr="0035152E" w:rsidRDefault="00030965" w:rsidP="00030965">
      <w:pPr>
        <w:jc w:val="right"/>
        <w:rPr>
          <w:sz w:val="26"/>
        </w:rPr>
      </w:pPr>
    </w:p>
    <w:p w:rsidR="00030965" w:rsidRPr="0035152E" w:rsidRDefault="00030965" w:rsidP="00030965">
      <w:pPr>
        <w:rPr>
          <w:sz w:val="26"/>
        </w:rPr>
      </w:pPr>
    </w:p>
    <w:p w:rsidR="00030965" w:rsidRPr="00380FCB" w:rsidRDefault="00030965" w:rsidP="00030965">
      <w:pPr>
        <w:jc w:val="center"/>
        <w:rPr>
          <w:b/>
          <w:sz w:val="26"/>
        </w:rPr>
      </w:pPr>
      <w:r w:rsidRPr="00380FCB">
        <w:rPr>
          <w:b/>
          <w:sz w:val="26"/>
        </w:rPr>
        <w:t>ОТЧЕТ</w:t>
      </w:r>
    </w:p>
    <w:p w:rsidR="00030965" w:rsidRPr="00380FCB" w:rsidRDefault="00030965" w:rsidP="00030965">
      <w:pPr>
        <w:jc w:val="center"/>
        <w:rPr>
          <w:b/>
          <w:sz w:val="26"/>
        </w:rPr>
      </w:pPr>
      <w:r w:rsidRPr="00380FCB">
        <w:rPr>
          <w:b/>
          <w:sz w:val="26"/>
        </w:rPr>
        <w:t>О деятельности главы администрации и деятельности администрации</w:t>
      </w:r>
    </w:p>
    <w:p w:rsidR="00030965" w:rsidRPr="00380FCB" w:rsidRDefault="00030965" w:rsidP="00030965">
      <w:pPr>
        <w:jc w:val="center"/>
        <w:rPr>
          <w:b/>
          <w:sz w:val="26"/>
        </w:rPr>
      </w:pPr>
      <w:r w:rsidRPr="00380FCB">
        <w:rPr>
          <w:b/>
          <w:sz w:val="26"/>
        </w:rPr>
        <w:t>Ерышевского сельского поселения за 2023 год</w:t>
      </w:r>
    </w:p>
    <w:p w:rsidR="00030965" w:rsidRPr="00380FCB" w:rsidRDefault="00030965" w:rsidP="00030965">
      <w:pPr>
        <w:jc w:val="center"/>
        <w:rPr>
          <w:sz w:val="26"/>
        </w:rPr>
      </w:pP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>Работа главы администрации и администрации Ерышевского сельского поселения осуществляется в соответствии с требованиями ФЗ-№131 от 06.10.2003г. «Об общих принципах организации местного самоуправления в РФ», законом Воронежской области от 10.11.2014г. №148-03 «О закреплении отдельных вопросов местного значения за сельскими поселениями Воронежской области», Устава Ерышевского сельского поселения.</w:t>
      </w: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>Данным законом определены полномочия сельского поселения, решение которых осуществляется населением и органами местного самоуправления самостоятельно.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Статьей 14 ФЗ-№131 определены вопросы местного значения, исходя из источников финансирования происходит их решение.</w:t>
      </w: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>Формирование собственных доходов бюджета сельского поселения происходит за счет следующих источников: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налог на имущество физических лиц - 100%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земельный налог - 100%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арендная плата за земли с/х назначения, находящиеся в муниципальной собственности 100%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аренда имущества- 100%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налог на доходы физических лиц - 2%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госпошлина — 100%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b/>
          <w:sz w:val="26"/>
        </w:rPr>
        <w:t>Демографическая ситуация</w:t>
      </w:r>
      <w:r w:rsidRPr="00380FCB">
        <w:rPr>
          <w:sz w:val="26"/>
        </w:rPr>
        <w:t>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Численность населения, зарегистрированных по Ерышевскому сельскому поселению на 1 января 2023 года составляет </w:t>
      </w:r>
      <w:r w:rsidRPr="00380FCB">
        <w:rPr>
          <w:color w:val="FF0000"/>
          <w:sz w:val="26"/>
        </w:rPr>
        <w:t>725</w:t>
      </w:r>
      <w:r w:rsidRPr="00380FCB">
        <w:rPr>
          <w:sz w:val="26"/>
        </w:rPr>
        <w:t>человек.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Число личных подсобных хозяйств – </w:t>
      </w:r>
      <w:r w:rsidRPr="00380FCB">
        <w:rPr>
          <w:color w:val="FF0000"/>
          <w:sz w:val="26"/>
        </w:rPr>
        <w:t>755</w:t>
      </w:r>
      <w:r w:rsidRPr="00380FCB">
        <w:rPr>
          <w:sz w:val="26"/>
        </w:rPr>
        <w:t>, из них с постоянным проживанием граждан – 320 дворов, 129 дворов используются для сезонного проживания, 306 пустующих и ветхих.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Число родившихся в 2023году -1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Умерших -14 человек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Самой острой проблемой нашего поселения остается неперспективная демографическая ситуация.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lastRenderedPageBreak/>
        <w:t>Население стареет, не происходит ожидаемой миграции трудоспособного населения, в основном в составе мигрантов лица пенсионного возраста.</w:t>
      </w: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>В сложившихся экономических условиях формирование доходов бюджета Ерышевского сельского поселения на 2023 год осуществлялось на основе программы социально-экономического развития села, основным направлением налоговой и бюджетной политики на 2023 год, оценки поступлений доходов в 2023 году</w:t>
      </w:r>
      <w:r>
        <w:rPr>
          <w:sz w:val="26"/>
        </w:rPr>
        <w:t xml:space="preserve"> и динамики поступлений за ряд </w:t>
      </w:r>
      <w:r w:rsidRPr="00380FCB">
        <w:rPr>
          <w:sz w:val="26"/>
        </w:rPr>
        <w:t>лет.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При формировании бюджета руководствовались налоговым законодательством, действующим на момент составления бюджета.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Бюджет Ерышевского сельского поселения по доходам за 2023 год, включая все источники поступлений, исполнен в сумме 8950,1 тыс.руб., при первоначальном плане на год 4870,8 тыс.руб. и уточненном 8948,1 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За 2023 год в бюджет сельского поселения поступило 927,2 тыс.руб. собственных доходов и 8022,9 тыс.руб. безвозмездных поступлений из федерального, областного и районного бюджетов.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План по собственным доходам выполнен на 100,2%.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 При плане 925,1 тыс.руб. поступило 927,2 тыс.руб. в том числе: 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налог на доходы физических лиц – 94,1 тыс.руб.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земельный налог – 633,7 тыс.руб.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налог на имущество – 25,3 тыс.руб.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- госпошлина за совершение нотариальных действий – 0,2 тыс.руб. 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арендная плата за земельные участки – 173,9 тыс.руб.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Удельный вес собственных доходов в общей сумме составил 10,4%.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Безвозмездных поступлений от других бюджетов в бюджет поселения поступило 8022,9 тыс.руб. в том числе: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субсидии – 82,4 тыс.руб., на оплату за электроэнергию по уличному освещению;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-субвенции – 113,3 тыс.руб. ВУС</w:t>
      </w:r>
    </w:p>
    <w:p w:rsidR="00030965" w:rsidRPr="00380FCB" w:rsidRDefault="00030965" w:rsidP="00030965">
      <w:pPr>
        <w:tabs>
          <w:tab w:val="left" w:pos="360"/>
        </w:tabs>
        <w:ind w:left="360"/>
        <w:jc w:val="both"/>
        <w:rPr>
          <w:sz w:val="26"/>
        </w:rPr>
      </w:pPr>
      <w:r w:rsidRPr="00380FCB">
        <w:rPr>
          <w:sz w:val="26"/>
        </w:rPr>
        <w:t>дотации — 1022,7 тыс. 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межбюджетные трансферты –6804,5 тыс.руб.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из них:  - 687,0 тыс.руб. на содержание дорог местного значения.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              - 80,0 тыс. руб. на обеспечение противопожарных мероприятий и ЧС.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b/>
          <w:sz w:val="26"/>
          <w:u w:val="single"/>
        </w:rPr>
        <w:t>Расходная часть</w:t>
      </w:r>
      <w:r w:rsidRPr="00380FCB">
        <w:rPr>
          <w:sz w:val="26"/>
        </w:rPr>
        <w:t xml:space="preserve"> бюджета сельского поселения за 2023 год выполнена в объеме 7875,4 тыс.руб., при первоначальном плане 4870,8 тыс.руб. и уточненном плане – 9368,2 тыс.руб., в том числе направлено:</w:t>
      </w:r>
    </w:p>
    <w:p w:rsidR="00030965" w:rsidRPr="00380FCB" w:rsidRDefault="00030965" w:rsidP="00030965">
      <w:pPr>
        <w:numPr>
          <w:ilvl w:val="0"/>
          <w:numId w:val="5"/>
        </w:numPr>
        <w:jc w:val="both"/>
        <w:rPr>
          <w:sz w:val="26"/>
        </w:rPr>
      </w:pPr>
      <w:r w:rsidRPr="00380FCB">
        <w:rPr>
          <w:b/>
          <w:sz w:val="26"/>
          <w:u w:val="single"/>
        </w:rPr>
        <w:t>общегосударственные расходы</w:t>
      </w:r>
      <w:r w:rsidRPr="00380FCB">
        <w:rPr>
          <w:sz w:val="26"/>
        </w:rPr>
        <w:t xml:space="preserve"> составили 5534,5 тыс. руб., что составило 70,3%</w:t>
      </w:r>
    </w:p>
    <w:p w:rsidR="00030965" w:rsidRPr="00380FCB" w:rsidRDefault="00030965" w:rsidP="00030965">
      <w:pPr>
        <w:numPr>
          <w:ilvl w:val="0"/>
          <w:numId w:val="5"/>
        </w:numPr>
        <w:jc w:val="both"/>
        <w:rPr>
          <w:sz w:val="26"/>
        </w:rPr>
      </w:pPr>
      <w:r w:rsidRPr="00380FCB">
        <w:rPr>
          <w:b/>
          <w:sz w:val="26"/>
        </w:rPr>
        <w:t>в том числе</w:t>
      </w:r>
      <w:r w:rsidRPr="00380FCB">
        <w:rPr>
          <w:sz w:val="26"/>
        </w:rPr>
        <w:t>:</w:t>
      </w:r>
    </w:p>
    <w:p w:rsidR="00030965" w:rsidRPr="00380FCB" w:rsidRDefault="00030965" w:rsidP="00030965">
      <w:pPr>
        <w:numPr>
          <w:ilvl w:val="0"/>
          <w:numId w:val="5"/>
        </w:numPr>
        <w:jc w:val="both"/>
        <w:rPr>
          <w:sz w:val="26"/>
        </w:rPr>
      </w:pPr>
      <w:r w:rsidRPr="00380FCB">
        <w:rPr>
          <w:sz w:val="26"/>
        </w:rPr>
        <w:t>на оплату труда и начисления – 1682,1 тыс.руб.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на оплату услуг связи и поддержку информационного обеспечения программ – 168,4 тыс.руб.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на оплату коммунальных услуг и контрактов по оказанным услугам – 226,1 тыс.руб.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на расходы по публикации НПА в газете «Вести Придонья» и «Муниципальный Вестник» составили 31,3 тыс.руб.</w:t>
      </w:r>
    </w:p>
    <w:p w:rsidR="00030965" w:rsidRPr="00380FCB" w:rsidRDefault="00030965" w:rsidP="00030965">
      <w:pPr>
        <w:numPr>
          <w:ilvl w:val="0"/>
          <w:numId w:val="7"/>
        </w:numPr>
        <w:jc w:val="both"/>
        <w:rPr>
          <w:sz w:val="26"/>
        </w:rPr>
      </w:pPr>
      <w:r w:rsidRPr="00380FCB">
        <w:rPr>
          <w:sz w:val="26"/>
        </w:rPr>
        <w:t>по переданным полномочиям— 2781,8 тыс. руб.(культура, бухгалтерия, градостроительство, муниципальный контроль, водоснабжение)</w:t>
      </w:r>
    </w:p>
    <w:p w:rsidR="00030965" w:rsidRPr="00380FCB" w:rsidRDefault="00030965" w:rsidP="00030965">
      <w:pPr>
        <w:numPr>
          <w:ilvl w:val="0"/>
          <w:numId w:val="7"/>
        </w:numPr>
        <w:jc w:val="both"/>
        <w:rPr>
          <w:sz w:val="26"/>
        </w:rPr>
      </w:pPr>
      <w:r w:rsidRPr="00380FCB">
        <w:rPr>
          <w:sz w:val="26"/>
        </w:rPr>
        <w:t>гражданско-правовые договора -363,1 тыс.руб.</w:t>
      </w:r>
    </w:p>
    <w:p w:rsidR="00030965" w:rsidRPr="00380FCB" w:rsidRDefault="00030965" w:rsidP="00030965">
      <w:pPr>
        <w:numPr>
          <w:ilvl w:val="0"/>
          <w:numId w:val="7"/>
        </w:numPr>
        <w:jc w:val="both"/>
        <w:rPr>
          <w:sz w:val="26"/>
        </w:rPr>
      </w:pPr>
      <w:r w:rsidRPr="00380FCB">
        <w:rPr>
          <w:sz w:val="26"/>
        </w:rPr>
        <w:t>техобслуживание газового оборудования - 4,3 тыс.руб.</w:t>
      </w:r>
    </w:p>
    <w:p w:rsidR="00030965" w:rsidRPr="00380FCB" w:rsidRDefault="00030965" w:rsidP="00030965">
      <w:pPr>
        <w:numPr>
          <w:ilvl w:val="0"/>
          <w:numId w:val="7"/>
        </w:numPr>
        <w:jc w:val="both"/>
        <w:rPr>
          <w:sz w:val="26"/>
        </w:rPr>
      </w:pPr>
      <w:r w:rsidRPr="00380FCB">
        <w:rPr>
          <w:sz w:val="26"/>
        </w:rPr>
        <w:lastRenderedPageBreak/>
        <w:t xml:space="preserve">заправка картриджей -4,5 тыс. руб. </w:t>
      </w:r>
    </w:p>
    <w:p w:rsidR="00030965" w:rsidRPr="00380FCB" w:rsidRDefault="00030965" w:rsidP="00030965">
      <w:pPr>
        <w:numPr>
          <w:ilvl w:val="0"/>
          <w:numId w:val="7"/>
        </w:numPr>
        <w:jc w:val="both"/>
        <w:rPr>
          <w:sz w:val="26"/>
        </w:rPr>
      </w:pPr>
      <w:r w:rsidRPr="00380FCB">
        <w:rPr>
          <w:sz w:val="26"/>
        </w:rPr>
        <w:t>автострахование- 3,5 тыс.руб.</w:t>
      </w:r>
    </w:p>
    <w:p w:rsidR="00030965" w:rsidRPr="00380FCB" w:rsidRDefault="00030965" w:rsidP="00030965">
      <w:pPr>
        <w:numPr>
          <w:ilvl w:val="0"/>
          <w:numId w:val="7"/>
        </w:numPr>
        <w:jc w:val="both"/>
        <w:rPr>
          <w:sz w:val="26"/>
        </w:rPr>
      </w:pPr>
      <w:r w:rsidRPr="00380FCB">
        <w:rPr>
          <w:sz w:val="26"/>
        </w:rPr>
        <w:t>приобретение расходных материалов(канцтовары, гсм, запчасти, подписка на переодическую печать) -166,3тыс.руб.</w:t>
      </w:r>
    </w:p>
    <w:p w:rsidR="00030965" w:rsidRPr="00380FCB" w:rsidRDefault="00030965" w:rsidP="00030965">
      <w:pPr>
        <w:numPr>
          <w:ilvl w:val="0"/>
          <w:numId w:val="7"/>
        </w:numPr>
        <w:jc w:val="both"/>
        <w:rPr>
          <w:sz w:val="26"/>
        </w:rPr>
      </w:pPr>
      <w:r w:rsidRPr="00380FCB">
        <w:rPr>
          <w:sz w:val="26"/>
        </w:rPr>
        <w:t>налоговых платежей(земельного налога)и  пени– 103,1 тыс.руб.</w:t>
      </w:r>
    </w:p>
    <w:p w:rsidR="00030965" w:rsidRPr="00380FCB" w:rsidRDefault="00030965" w:rsidP="00030965">
      <w:pPr>
        <w:jc w:val="both"/>
        <w:rPr>
          <w:b/>
          <w:sz w:val="26"/>
        </w:rPr>
      </w:pPr>
      <w:r w:rsidRPr="00380FCB">
        <w:rPr>
          <w:b/>
          <w:sz w:val="26"/>
          <w:u w:val="single"/>
        </w:rPr>
        <w:t>расходы на ЖКХ</w:t>
      </w:r>
      <w:r w:rsidRPr="00380FCB">
        <w:rPr>
          <w:sz w:val="26"/>
        </w:rPr>
        <w:t>составили 1364,9 тыс.руб., что составляет 17,3 % от общего объема расходов бюджета,</w:t>
      </w:r>
      <w:r w:rsidRPr="00380FCB">
        <w:rPr>
          <w:b/>
          <w:sz w:val="26"/>
        </w:rPr>
        <w:t xml:space="preserve"> из них:</w:t>
      </w:r>
    </w:p>
    <w:p w:rsidR="00030965" w:rsidRPr="00380FCB" w:rsidRDefault="00030965" w:rsidP="00030965">
      <w:pPr>
        <w:tabs>
          <w:tab w:val="left" w:pos="360"/>
        </w:tabs>
        <w:ind w:left="360"/>
        <w:jc w:val="both"/>
        <w:rPr>
          <w:sz w:val="26"/>
        </w:rPr>
      </w:pPr>
      <w:r w:rsidRPr="00380FCB">
        <w:rPr>
          <w:sz w:val="26"/>
        </w:rPr>
        <w:t xml:space="preserve">оплата электроэнергии – 96,2 тыс.руб., из них областные субсидии по уличному освещению –82,4 тыс.руб.), 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обкашивание в летний период территории от сорной растительности -133,0 тыс. руб.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благоустройство ФАП -999,9 тыс. руб.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разработка схемы теплоснабжения – 30,0 тыс. руб.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разработка схемы схемы водоснабжения и водоотведения – 30,0 тыс. руб.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покупка основных средств ( контейнер для сбора ТКО, триммер) – 75,8 тыс. руб.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b/>
          <w:sz w:val="26"/>
        </w:rPr>
        <w:t>Расходы по национальной безопасности</w:t>
      </w:r>
      <w:r w:rsidRPr="00380FCB">
        <w:rPr>
          <w:sz w:val="26"/>
        </w:rPr>
        <w:t xml:space="preserve">– 106,6 тыс.руб., 1,4-% , </w:t>
      </w:r>
      <w:r w:rsidRPr="00380FCB">
        <w:rPr>
          <w:b/>
          <w:sz w:val="26"/>
        </w:rPr>
        <w:t>из них: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3,0 тыс. руб. –обработка сквера от клещей.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12,5 тыс. руб. -профилактическая дезинсекция контейнеров и контейнерных площадок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6,7 тыс. руб.– ГСМ на проведение мероприятий для предупреждения ЧС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79,9 тыс. руб.- Противопожарный обкос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sz w:val="26"/>
        </w:rPr>
        <w:t>4,5 тыс. руб. – спиливание аварийного дерева.</w:t>
      </w:r>
    </w:p>
    <w:p w:rsidR="00030965" w:rsidRPr="00380FCB" w:rsidRDefault="00030965" w:rsidP="00030965">
      <w:pPr>
        <w:tabs>
          <w:tab w:val="left" w:pos="360"/>
        </w:tabs>
        <w:ind w:left="360"/>
        <w:jc w:val="both"/>
        <w:rPr>
          <w:sz w:val="26"/>
        </w:rPr>
      </w:pPr>
      <w:r w:rsidRPr="00380FCB">
        <w:rPr>
          <w:b/>
          <w:sz w:val="26"/>
        </w:rPr>
        <w:t>Расходы по ремонту и содержанию дорог</w:t>
      </w:r>
      <w:r w:rsidRPr="00380FCB">
        <w:rPr>
          <w:sz w:val="26"/>
        </w:rPr>
        <w:t xml:space="preserve"> -686,8 тыс. руб., 8,7 %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b/>
          <w:sz w:val="26"/>
        </w:rPr>
        <w:t xml:space="preserve">Выплата пенсии муниципальным служащим </w:t>
      </w:r>
      <w:r w:rsidRPr="00380FCB">
        <w:rPr>
          <w:sz w:val="26"/>
        </w:rPr>
        <w:t>– 181,6 тыс. руб., 2,3 %</w:t>
      </w:r>
    </w:p>
    <w:p w:rsidR="00030965" w:rsidRPr="00380FCB" w:rsidRDefault="00030965" w:rsidP="00030965">
      <w:pPr>
        <w:numPr>
          <w:ilvl w:val="0"/>
          <w:numId w:val="8"/>
        </w:numPr>
        <w:jc w:val="both"/>
        <w:rPr>
          <w:sz w:val="26"/>
        </w:rPr>
      </w:pPr>
      <w:r w:rsidRPr="00380FCB">
        <w:rPr>
          <w:b/>
          <w:sz w:val="26"/>
        </w:rPr>
        <w:t>ВУС</w:t>
      </w:r>
      <w:r w:rsidRPr="00380FCB">
        <w:rPr>
          <w:sz w:val="26"/>
        </w:rPr>
        <w:t xml:space="preserve"> – 113,3 тыс.руб., 1,4 %</w:t>
      </w:r>
    </w:p>
    <w:p w:rsidR="00030965" w:rsidRPr="00380FCB" w:rsidRDefault="00030965" w:rsidP="00030965">
      <w:pPr>
        <w:tabs>
          <w:tab w:val="left" w:pos="360"/>
        </w:tabs>
        <w:jc w:val="both"/>
        <w:rPr>
          <w:b/>
          <w:sz w:val="26"/>
          <w:u w:val="single"/>
        </w:rPr>
      </w:pPr>
    </w:p>
    <w:p w:rsidR="00030965" w:rsidRPr="00380FCB" w:rsidRDefault="00030965" w:rsidP="00030965">
      <w:pPr>
        <w:tabs>
          <w:tab w:val="left" w:pos="360"/>
        </w:tabs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Работа администрации и Совета Народных депутатов</w:t>
      </w:r>
    </w:p>
    <w:p w:rsidR="00030965" w:rsidRPr="00380FCB" w:rsidRDefault="00030965" w:rsidP="00030965">
      <w:pPr>
        <w:tabs>
          <w:tab w:val="left" w:pos="360"/>
        </w:tabs>
        <w:ind w:firstLine="709"/>
        <w:jc w:val="both"/>
        <w:rPr>
          <w:sz w:val="26"/>
        </w:rPr>
      </w:pPr>
      <w:r w:rsidRPr="00380FCB">
        <w:rPr>
          <w:sz w:val="26"/>
        </w:rPr>
        <w:t>За прошедший период работниками администрации проводилась работа по выдаче документов, необходимых для оформления права собственности на земельные участки и дома, оформление компенсации за коммунальные услуги малоимущим гражданам.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В целях более эффективной работы и информирования граждан, создан сайт администрации в сети интернет. Это официальный сайт администрации и соц. сеть «ВКонтакте». Сайты постоянно дополняются новой информацией, доступ имеет любой желающий пользователь сети Интернет.</w:t>
      </w:r>
    </w:p>
    <w:p w:rsidR="00030965" w:rsidRPr="00380FCB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 w:rsidRPr="00380FCB">
        <w:rPr>
          <w:sz w:val="26"/>
          <w:szCs w:val="26"/>
        </w:rPr>
        <w:t>На основании распоряжения «Об утверждении Порядка организации р</w:t>
      </w:r>
      <w:r>
        <w:rPr>
          <w:sz w:val="26"/>
          <w:szCs w:val="26"/>
        </w:rPr>
        <w:t>аботы администрации Ерышевского</w:t>
      </w:r>
      <w:r w:rsidRPr="00380FCB">
        <w:rPr>
          <w:sz w:val="26"/>
          <w:szCs w:val="26"/>
        </w:rPr>
        <w:t xml:space="preserve"> сельского поселения Павловского муниципального района с обращениями граждан», ведется журнал регистрации приёма граждан, журнал </w:t>
      </w:r>
      <w:r>
        <w:rPr>
          <w:sz w:val="26"/>
          <w:szCs w:val="26"/>
        </w:rPr>
        <w:t xml:space="preserve">регистрации обращений граждан. </w:t>
      </w:r>
      <w:r w:rsidRPr="00380FCB">
        <w:rPr>
          <w:sz w:val="26"/>
          <w:szCs w:val="26"/>
        </w:rPr>
        <w:t xml:space="preserve">Принято граждан главой Ерышевского сельского поселения – 5  человек. </w:t>
      </w:r>
    </w:p>
    <w:p w:rsidR="00030965" w:rsidRPr="00380FCB" w:rsidRDefault="00030965" w:rsidP="00030965">
      <w:pPr>
        <w:suppressAutoHyphens w:val="0"/>
        <w:ind w:firstLine="708"/>
        <w:jc w:val="both"/>
        <w:outlineLvl w:val="0"/>
        <w:rPr>
          <w:sz w:val="26"/>
          <w:szCs w:val="26"/>
        </w:rPr>
      </w:pPr>
      <w:r w:rsidRPr="00380FCB">
        <w:rPr>
          <w:sz w:val="26"/>
          <w:szCs w:val="26"/>
        </w:rPr>
        <w:t>По истечении квартала, полугодия, года предоставляютсястатистические данные по работе с обращениями граждан по администрации Ерышевского сельского посе</w:t>
      </w:r>
      <w:r>
        <w:rPr>
          <w:sz w:val="26"/>
          <w:szCs w:val="26"/>
        </w:rPr>
        <w:t>ления,</w:t>
      </w:r>
      <w:r w:rsidRPr="00380FCB">
        <w:rPr>
          <w:sz w:val="26"/>
          <w:szCs w:val="26"/>
        </w:rPr>
        <w:t xml:space="preserve"> проводит</w:t>
      </w:r>
      <w:r>
        <w:rPr>
          <w:sz w:val="26"/>
          <w:szCs w:val="26"/>
        </w:rPr>
        <w:t xml:space="preserve">ся </w:t>
      </w:r>
      <w:r w:rsidRPr="00380FCB">
        <w:rPr>
          <w:sz w:val="26"/>
          <w:szCs w:val="26"/>
        </w:rPr>
        <w:t>анализ рассмотрения поступивших письменных и устных обращений граждан. Отчет размещает</w:t>
      </w:r>
      <w:r>
        <w:rPr>
          <w:sz w:val="26"/>
          <w:szCs w:val="26"/>
        </w:rPr>
        <w:t xml:space="preserve">ся на официальном сайте </w:t>
      </w:r>
      <w:r w:rsidRPr="00380FCB">
        <w:rPr>
          <w:sz w:val="26"/>
          <w:szCs w:val="26"/>
        </w:rPr>
        <w:t>администрации Ерышевского</w:t>
      </w:r>
      <w:r>
        <w:rPr>
          <w:sz w:val="26"/>
          <w:szCs w:val="26"/>
        </w:rPr>
        <w:t xml:space="preserve">сельского </w:t>
      </w:r>
      <w:r w:rsidRPr="00380FCB">
        <w:rPr>
          <w:sz w:val="26"/>
          <w:szCs w:val="26"/>
        </w:rPr>
        <w:t>поселения.</w:t>
      </w:r>
    </w:p>
    <w:p w:rsidR="00030965" w:rsidRDefault="00030965" w:rsidP="00030965">
      <w:pPr>
        <w:tabs>
          <w:tab w:val="left" w:pos="360"/>
        </w:tabs>
        <w:jc w:val="both"/>
        <w:rPr>
          <w:sz w:val="26"/>
          <w:lang w:val="en-US"/>
        </w:rPr>
      </w:pPr>
    </w:p>
    <w:p w:rsidR="00030965" w:rsidRPr="00030965" w:rsidRDefault="00030965" w:rsidP="00030965">
      <w:pPr>
        <w:tabs>
          <w:tab w:val="left" w:pos="360"/>
        </w:tabs>
        <w:jc w:val="both"/>
        <w:rPr>
          <w:sz w:val="26"/>
          <w:lang w:val="en-US"/>
        </w:rPr>
      </w:pPr>
    </w:p>
    <w:p w:rsidR="00030965" w:rsidRPr="00380FCB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 w:rsidRPr="00380FCB">
        <w:rPr>
          <w:sz w:val="26"/>
          <w:szCs w:val="26"/>
        </w:rPr>
        <w:lastRenderedPageBreak/>
        <w:t xml:space="preserve">В соответствии с Приказом Минсельхоза РФ от 11 октября </w:t>
      </w:r>
      <w:smartTag w:uri="urn:schemas-microsoft-com:office:smarttags" w:element="metricconverter">
        <w:smartTagPr>
          <w:attr w:name="ProductID" w:val="2010 г"/>
        </w:smartTagPr>
        <w:r w:rsidRPr="00380FCB">
          <w:rPr>
            <w:sz w:val="26"/>
            <w:szCs w:val="26"/>
          </w:rPr>
          <w:t>2010 г</w:t>
        </w:r>
      </w:smartTag>
      <w:r w:rsidRPr="00380FCB">
        <w:rPr>
          <w:sz w:val="26"/>
          <w:szCs w:val="26"/>
        </w:rPr>
        <w:t>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ведутся похозяйственные книги.</w:t>
      </w:r>
    </w:p>
    <w:p w:rsidR="00030965" w:rsidRPr="00380FCB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Ведётся похозяйственный учет</w:t>
      </w:r>
      <w:r w:rsidRPr="00380FCB">
        <w:rPr>
          <w:sz w:val="26"/>
          <w:szCs w:val="26"/>
        </w:rPr>
        <w:t xml:space="preserve"> в муниципальной </w:t>
      </w:r>
      <w:r>
        <w:rPr>
          <w:sz w:val="26"/>
          <w:szCs w:val="26"/>
        </w:rPr>
        <w:t>информационной системе</w:t>
      </w:r>
      <w:r w:rsidRPr="00380FCB">
        <w:rPr>
          <w:sz w:val="26"/>
          <w:szCs w:val="26"/>
        </w:rPr>
        <w:t xml:space="preserve"> МИСП</w:t>
      </w:r>
      <w:r>
        <w:rPr>
          <w:sz w:val="26"/>
          <w:szCs w:val="26"/>
        </w:rPr>
        <w:t>,</w:t>
      </w:r>
      <w:r w:rsidRPr="00380FCB">
        <w:rPr>
          <w:sz w:val="26"/>
          <w:szCs w:val="26"/>
        </w:rPr>
        <w:t xml:space="preserve"> предназначенной для решения задач автоматизации органов местного самоуправления муниципальных образований.</w:t>
      </w:r>
    </w:p>
    <w:p w:rsidR="00030965" w:rsidRPr="00030965" w:rsidRDefault="00030965" w:rsidP="00030965">
      <w:pPr>
        <w:tabs>
          <w:tab w:val="left" w:pos="360"/>
        </w:tabs>
        <w:jc w:val="both"/>
        <w:rPr>
          <w:sz w:val="26"/>
          <w:szCs w:val="26"/>
          <w:lang w:val="en-US"/>
        </w:rPr>
      </w:pPr>
      <w:r w:rsidRPr="00380FCB">
        <w:rPr>
          <w:sz w:val="26"/>
        </w:rPr>
        <w:t xml:space="preserve">С 01.01.2024г. согласно </w:t>
      </w:r>
      <w:r w:rsidRPr="00380FCB">
        <w:rPr>
          <w:sz w:val="26"/>
          <w:szCs w:val="26"/>
        </w:rPr>
        <w:t>Приказа Мин</w:t>
      </w:r>
      <w:r>
        <w:rPr>
          <w:sz w:val="26"/>
          <w:szCs w:val="26"/>
        </w:rPr>
        <w:t xml:space="preserve">сельхоза России от 27.09.2022 N629 </w:t>
      </w:r>
      <w:r w:rsidRPr="00380FCB">
        <w:rPr>
          <w:sz w:val="26"/>
          <w:szCs w:val="26"/>
        </w:rPr>
        <w:t>"Об утверждении формы и порядка ведения похозяйственных книг"в электронном виде нам необходимо провести актуализацию данных всех объектов собственности и прописанных граждан. Эту работу необходимо провести в кратчайшие сроки.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  <w:u w:val="single"/>
        </w:rPr>
      </w:pPr>
      <w:r w:rsidRPr="00380FCB">
        <w:rPr>
          <w:b/>
          <w:sz w:val="26"/>
          <w:u w:val="single"/>
        </w:rPr>
        <w:t>Дорожная деятельность</w:t>
      </w:r>
      <w:r w:rsidRPr="00380FCB">
        <w:rPr>
          <w:sz w:val="26"/>
          <w:u w:val="single"/>
        </w:rPr>
        <w:t>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В прошедшем 2023году весной было проведено грейдирование дорог по улицам села</w:t>
      </w:r>
      <w:r>
        <w:rPr>
          <w:sz w:val="26"/>
        </w:rPr>
        <w:t>. В</w:t>
      </w:r>
      <w:r w:rsidRPr="00380FCB">
        <w:rPr>
          <w:sz w:val="26"/>
        </w:rPr>
        <w:t xml:space="preserve"> летний период трижды проводили обкашивание придо</w:t>
      </w:r>
      <w:r>
        <w:rPr>
          <w:sz w:val="26"/>
        </w:rPr>
        <w:t xml:space="preserve">рожной полосы. В зимний период </w:t>
      </w:r>
      <w:r w:rsidRPr="00380FCB">
        <w:rPr>
          <w:sz w:val="26"/>
        </w:rPr>
        <w:t xml:space="preserve">расчистку </w:t>
      </w:r>
      <w:r>
        <w:rPr>
          <w:sz w:val="26"/>
        </w:rPr>
        <w:t xml:space="preserve">дорог от снега осуществляли </w:t>
      </w:r>
      <w:r w:rsidRPr="00380FCB">
        <w:rPr>
          <w:sz w:val="26"/>
        </w:rPr>
        <w:t>ЗАО «Агрофирма Павловская нива» на основании заключенного договора на оказание услуг и частным лицом Нагиным В.И. из средств дорожного фонда.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В 2023году за счет средств дорожного фонда районного бюджета отсыпаны дороги по ул. Нижнесадовая, ул. В-Садовая, ул. Мира, заасфальтирована ул. Советская.</w:t>
      </w:r>
    </w:p>
    <w:p w:rsidR="00030965" w:rsidRPr="00380FCB" w:rsidRDefault="00030965" w:rsidP="00030965">
      <w:pPr>
        <w:jc w:val="both"/>
        <w:rPr>
          <w:sz w:val="26"/>
        </w:rPr>
      </w:pPr>
    </w:p>
    <w:p w:rsidR="00030965" w:rsidRDefault="00030965" w:rsidP="00030965">
      <w:pPr>
        <w:jc w:val="both"/>
        <w:rPr>
          <w:sz w:val="26"/>
        </w:rPr>
      </w:pPr>
      <w:r w:rsidRPr="00380FCB">
        <w:rPr>
          <w:b/>
          <w:sz w:val="26"/>
          <w:u w:val="single"/>
        </w:rPr>
        <w:t>Организация в границах поселения электро-, тепло-, газо- и водоснабжения населения</w:t>
      </w:r>
      <w:r w:rsidRPr="00380FCB">
        <w:rPr>
          <w:sz w:val="26"/>
        </w:rPr>
        <w:t>.</w:t>
      </w:r>
    </w:p>
    <w:p w:rsidR="00030965" w:rsidRPr="00380FCB" w:rsidRDefault="00030965" w:rsidP="00030965">
      <w:pPr>
        <w:jc w:val="both"/>
        <w:rPr>
          <w:sz w:val="26"/>
        </w:rPr>
      </w:pP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Электроснабжение села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Уличное освещение села осуществляется 120 фонарями.</w:t>
      </w: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-Водоснабжение</w:t>
      </w: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>Водоснабжение поселения находиться на балансе Павловского МУПП «Энергетик». Обеспечивается одной водонапорной скважиной, вторая резервная. Протяженность водопроводных сетей 5885 метров. Количество абонентов -114, 264 человека пользуются услугами водоснабжения.</w:t>
      </w:r>
    </w:p>
    <w:p w:rsidR="00030965" w:rsidRPr="00380FCB" w:rsidRDefault="00030965" w:rsidP="00030965">
      <w:pPr>
        <w:ind w:left="-624" w:firstLine="720"/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Газоснабжение</w:t>
      </w: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>Благодаря областной целевой программе «Газификация Воронежской области» в селе имеется газ. К газовым сетям подключены187 хозяйств. Все объекты социальной сферы отапливаются газом. В 2023 году подключено 3 домовладения. По сжиженному газу: доставка газовых баллонов по заявочному принципу. Денежная компенсация расходов за приобретенный сжиженный газ в баллонах осуществляется попредоставлении гражданами документов о его приобретении у организации, с учетом предельных максимальных розничных цен на сжиженный газ и норматива его приобретения.</w:t>
      </w:r>
    </w:p>
    <w:p w:rsidR="00030965" w:rsidRPr="00380FCB" w:rsidRDefault="00030965" w:rsidP="00030965">
      <w:pPr>
        <w:ind w:left="-624" w:firstLine="720"/>
        <w:jc w:val="both"/>
        <w:rPr>
          <w:b/>
          <w:sz w:val="26"/>
          <w:u w:val="single"/>
        </w:rPr>
      </w:pP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-Обеспечение жителей села услугами связи, торговли и бытового обслуживания.</w:t>
      </w:r>
    </w:p>
    <w:p w:rsidR="00030965" w:rsidRPr="00380FCB" w:rsidRDefault="00030965" w:rsidP="00030965">
      <w:pPr>
        <w:jc w:val="both"/>
        <w:rPr>
          <w:b/>
          <w:sz w:val="26"/>
        </w:rPr>
      </w:pPr>
      <w:r w:rsidRPr="00380FCB">
        <w:rPr>
          <w:b/>
          <w:sz w:val="26"/>
        </w:rPr>
        <w:t>Связь: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В селе имеется АТС на 150 абонентских номеров, имеется интернет проводной сети «Ростелеком» и беспроводной сети «Виплайн», отделение почтовой связи, также сотовая связь. 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b/>
          <w:sz w:val="26"/>
        </w:rPr>
        <w:t>Торговля</w:t>
      </w:r>
      <w:r w:rsidRPr="00380FCB">
        <w:rPr>
          <w:sz w:val="26"/>
        </w:rPr>
        <w:t>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Имеется 2 магазина. Население обеспечено товарами первой необходимости. </w:t>
      </w:r>
    </w:p>
    <w:p w:rsidR="00030965" w:rsidRPr="00380FCB" w:rsidRDefault="00030965" w:rsidP="00030965">
      <w:pPr>
        <w:jc w:val="both"/>
        <w:rPr>
          <w:b/>
          <w:sz w:val="26"/>
        </w:rPr>
      </w:pPr>
      <w:r w:rsidRPr="00380FCB">
        <w:rPr>
          <w:b/>
          <w:sz w:val="26"/>
        </w:rPr>
        <w:lastRenderedPageBreak/>
        <w:t>Бытовое обслуживание: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В селе работает ритуальная служба, услугами которой пользуются наши жители и жители соседних сел.</w:t>
      </w:r>
    </w:p>
    <w:p w:rsidR="00030965" w:rsidRPr="00380FCB" w:rsidRDefault="00030965" w:rsidP="00030965">
      <w:pPr>
        <w:jc w:val="both"/>
        <w:rPr>
          <w:b/>
          <w:sz w:val="26"/>
        </w:rPr>
      </w:pPr>
      <w:r w:rsidRPr="00380FCB">
        <w:rPr>
          <w:b/>
          <w:sz w:val="26"/>
        </w:rPr>
        <w:t>Сбербанк: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Работает пункт передвижного кассового обслуживания 1 раз в неделю по понедельникам с 14час. 00мин. до 17час.00мин.</w:t>
      </w: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Здравохранение: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В 2023 году благодаря помощи главы Павловского муниципального района М.Н.Янцова, главного врача Павловской РБ А.С.Королюка у нас в селе был построен новый ФАП. На постоянной основе работает медицинская сестра, осуществляется продажа лекарственных препаратов. Медработником приобретено жилье в нашем селе. Появилась молодая семья.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Так же хочется сказать спасибо Савченко И.Т. и Попову П.С. за помощь в благоустройстве прилегающей территории.</w:t>
      </w:r>
    </w:p>
    <w:p w:rsidR="00030965" w:rsidRPr="00380FCB" w:rsidRDefault="00030965" w:rsidP="00030965">
      <w:pPr>
        <w:jc w:val="both"/>
        <w:rPr>
          <w:sz w:val="26"/>
        </w:rPr>
      </w:pPr>
    </w:p>
    <w:p w:rsidR="00030965" w:rsidRPr="00380FCB" w:rsidRDefault="00030965" w:rsidP="00030965">
      <w:pPr>
        <w:jc w:val="both"/>
        <w:rPr>
          <w:sz w:val="26"/>
          <w:u w:val="single"/>
        </w:rPr>
      </w:pPr>
      <w:r w:rsidRPr="00380FCB">
        <w:rPr>
          <w:b/>
          <w:sz w:val="26"/>
          <w:u w:val="single"/>
        </w:rPr>
        <w:t>- Организация сбора и вывоза бытовых отходов и мусора</w:t>
      </w:r>
      <w:r w:rsidRPr="00380FCB">
        <w:rPr>
          <w:sz w:val="26"/>
          <w:u w:val="single"/>
        </w:rPr>
        <w:t>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С2020года сбор и вывоз мусора осуществляет региональный оператор ООО «Вега».На территории села определено 19 мест сбора мусора. По средам и субботам согласно графикавывозиться мусор.Всего контейнеров для раздельного сбора мусора 38 штук. В 2023 году приобрели контейнер для крупногабаритного мусора. Он находиться рядом с гражданским кладбищем.</w:t>
      </w:r>
    </w:p>
    <w:p w:rsidR="00030965" w:rsidRPr="00380FCB" w:rsidRDefault="00030965" w:rsidP="00030965">
      <w:pPr>
        <w:jc w:val="both"/>
        <w:rPr>
          <w:sz w:val="26"/>
        </w:rPr>
      </w:pPr>
    </w:p>
    <w:p w:rsidR="00030965" w:rsidRPr="00380FCB" w:rsidRDefault="00030965" w:rsidP="00030965">
      <w:pPr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Обеспечение первичных мер пожарной безопасности.</w:t>
      </w:r>
    </w:p>
    <w:p w:rsidR="00030965" w:rsidRPr="00380FCB" w:rsidRDefault="00030965" w:rsidP="00030965">
      <w:pPr>
        <w:jc w:val="both"/>
        <w:rPr>
          <w:sz w:val="26"/>
        </w:rPr>
      </w:pPr>
      <w:r>
        <w:rPr>
          <w:sz w:val="26"/>
        </w:rPr>
        <w:t>В соответствии со ст.</w:t>
      </w:r>
      <w:r w:rsidRPr="00380FCB">
        <w:rPr>
          <w:sz w:val="26"/>
        </w:rPr>
        <w:t xml:space="preserve">14 Федерального закона от 06.10.2003 года № 131-ФЗ «Об общих принципах организации местного самоуправления в Российской Федерации» на </w:t>
      </w:r>
      <w:r>
        <w:rPr>
          <w:sz w:val="26"/>
        </w:rPr>
        <w:t xml:space="preserve">территории сельского поселения </w:t>
      </w:r>
      <w:r w:rsidRPr="00380FCB">
        <w:rPr>
          <w:sz w:val="26"/>
        </w:rPr>
        <w:t>обеспечены первичные меры пожарной безопасности в границах населенного пункта с.Ерышевка.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В 2023 году с целью стабилизации обстановки с чрезвычайными ситуациями (пожарами), администрацией Ерышевского сельского поселения проделана следующая работа:</w:t>
      </w:r>
    </w:p>
    <w:p w:rsidR="00030965" w:rsidRPr="00380FCB" w:rsidRDefault="00030965" w:rsidP="00030965">
      <w:pPr>
        <w:tabs>
          <w:tab w:val="left" w:pos="630"/>
        </w:tabs>
        <w:suppressAutoHyphens w:val="0"/>
        <w:ind w:left="630"/>
        <w:jc w:val="both"/>
        <w:rPr>
          <w:sz w:val="26"/>
        </w:rPr>
      </w:pPr>
      <w:r w:rsidRPr="00380FCB">
        <w:rPr>
          <w:sz w:val="26"/>
        </w:rPr>
        <w:t>- Приняты нормативные акты по противопожарной безопасности в пожароопасные периоды и на период уборки зерновых и заготовки кормов, месячника ПБ в  жилом секторе.</w:t>
      </w:r>
    </w:p>
    <w:p w:rsidR="00030965" w:rsidRPr="00380FCB" w:rsidRDefault="00030965" w:rsidP="00030965">
      <w:pPr>
        <w:pStyle w:val="aa"/>
        <w:ind w:left="630"/>
        <w:rPr>
          <w:sz w:val="26"/>
        </w:rPr>
      </w:pPr>
      <w:r w:rsidRPr="00380FCB">
        <w:rPr>
          <w:sz w:val="26"/>
        </w:rPr>
        <w:t>- Проведена профилактическая работа с лицами, состоящими на учете, а также проведены профилактические беседы по</w:t>
      </w:r>
      <w:bookmarkStart w:id="0" w:name="_GoBack"/>
      <w:bookmarkEnd w:id="0"/>
      <w:r w:rsidRPr="00380FCB">
        <w:rPr>
          <w:sz w:val="26"/>
        </w:rPr>
        <w:t xml:space="preserve"> правилам пожарной безопасности в быту, с гражданами склонным к правонарушениям в области пожарной безопасности. </w:t>
      </w:r>
    </w:p>
    <w:p w:rsidR="00030965" w:rsidRPr="00380FCB" w:rsidRDefault="00030965" w:rsidP="00030965">
      <w:pPr>
        <w:tabs>
          <w:tab w:val="left" w:pos="630"/>
        </w:tabs>
        <w:suppressAutoHyphens w:val="0"/>
        <w:ind w:left="630"/>
        <w:jc w:val="both"/>
        <w:rPr>
          <w:sz w:val="26"/>
        </w:rPr>
      </w:pPr>
      <w:r w:rsidRPr="00380FCB">
        <w:rPr>
          <w:sz w:val="26"/>
        </w:rPr>
        <w:t>- Проводилась опашка территории поселения (создание минерализованных полос).</w:t>
      </w:r>
    </w:p>
    <w:p w:rsidR="00030965" w:rsidRDefault="00030965" w:rsidP="00030965">
      <w:pPr>
        <w:tabs>
          <w:tab w:val="left" w:pos="0"/>
        </w:tabs>
        <w:suppressAutoHyphens w:val="0"/>
        <w:ind w:left="630" w:hanging="630"/>
        <w:jc w:val="both"/>
        <w:rPr>
          <w:sz w:val="26"/>
          <w:lang w:val="en-US"/>
        </w:rPr>
      </w:pPr>
      <w:r w:rsidRPr="00380FCB">
        <w:rPr>
          <w:sz w:val="26"/>
        </w:rPr>
        <w:t>Но данных мер конечно не достаточно, необходимо всем гражданам очищать свои территории от сухой травянистой растительности, мусора, порубочных остатков, сухих деревьев с целью обеспечения пожарной безопасности. Большую угрозу нам, жителям села, создают заброшенные дома и земельные участки, а ведь у них есть наследники, поэтому очень хотелось бы чтобы эти территории также приводились в порядок ходя бы 3 раза в году - весна-лето-осень.</w:t>
      </w:r>
    </w:p>
    <w:p w:rsidR="00030965" w:rsidRDefault="00030965" w:rsidP="00030965">
      <w:pPr>
        <w:tabs>
          <w:tab w:val="left" w:pos="0"/>
        </w:tabs>
        <w:suppressAutoHyphens w:val="0"/>
        <w:ind w:left="630" w:hanging="630"/>
        <w:jc w:val="both"/>
        <w:rPr>
          <w:sz w:val="26"/>
          <w:lang w:val="en-US"/>
        </w:rPr>
      </w:pPr>
    </w:p>
    <w:p w:rsidR="00030965" w:rsidRPr="00030965" w:rsidRDefault="00030965" w:rsidP="00030965">
      <w:pPr>
        <w:tabs>
          <w:tab w:val="left" w:pos="0"/>
        </w:tabs>
        <w:suppressAutoHyphens w:val="0"/>
        <w:ind w:left="630" w:hanging="630"/>
        <w:jc w:val="both"/>
        <w:rPr>
          <w:sz w:val="26"/>
          <w:lang w:val="en-US"/>
        </w:rPr>
      </w:pPr>
    </w:p>
    <w:p w:rsidR="00030965" w:rsidRPr="00380FCB" w:rsidRDefault="00030965" w:rsidP="00030965">
      <w:pPr>
        <w:tabs>
          <w:tab w:val="left" w:pos="0"/>
          <w:tab w:val="left" w:pos="1620"/>
        </w:tabs>
        <w:suppressAutoHyphens w:val="0"/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lastRenderedPageBreak/>
        <w:t>-Безопасность населения:</w:t>
      </w:r>
    </w:p>
    <w:p w:rsidR="00030965" w:rsidRPr="00380FCB" w:rsidRDefault="0003096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380FCB">
        <w:rPr>
          <w:sz w:val="26"/>
        </w:rPr>
        <w:t>Совместно с работниками полиции по Павловскому муниципальному району была проведена работа по выявлению и обследованию домов и строений, в которых в настоящее время не проживают граждане. В ходе проведенной проверки в пустующих домах лиц без определённого места жительства не обнаружено.</w:t>
      </w:r>
    </w:p>
    <w:p w:rsidR="00030965" w:rsidRPr="00380FCB" w:rsidRDefault="0003096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380FCB">
        <w:rPr>
          <w:sz w:val="26"/>
        </w:rPr>
        <w:t>Хочется акцентировать внимание жителей на забытые вещи, в местах массового пребывания граждан, подозрительных людей, автомобили.</w:t>
      </w:r>
    </w:p>
    <w:p w:rsidR="00030965" w:rsidRPr="00380FCB" w:rsidRDefault="0003096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</w:p>
    <w:p w:rsidR="00030965" w:rsidRPr="00380FCB" w:rsidRDefault="00030965" w:rsidP="00030965">
      <w:pPr>
        <w:ind w:left="225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Предоставление транспортных услуг населению и организация транспортного обслуживания населения в границах поселения.</w:t>
      </w:r>
    </w:p>
    <w:p w:rsidR="00030965" w:rsidRPr="00380FCB" w:rsidRDefault="00030965" w:rsidP="00030965">
      <w:pPr>
        <w:ind w:firstLine="708"/>
        <w:jc w:val="both"/>
        <w:rPr>
          <w:sz w:val="26"/>
        </w:rPr>
      </w:pPr>
      <w:r w:rsidRPr="00380FCB">
        <w:rPr>
          <w:sz w:val="26"/>
        </w:rPr>
        <w:t>В границах поселения транспортное обслуживание осуществляется Павловским АТП. Автобусное сообщение  осуществляется 3 раза в день.</w:t>
      </w:r>
    </w:p>
    <w:p w:rsidR="00030965" w:rsidRPr="00380FCB" w:rsidRDefault="00030965" w:rsidP="00030965">
      <w:pPr>
        <w:ind w:firstLine="708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Организация ритуальных услуг и содержание мест захоронения</w:t>
      </w:r>
    </w:p>
    <w:p w:rsidR="00030965" w:rsidRPr="00380FCB" w:rsidRDefault="00030965" w:rsidP="00030965">
      <w:pPr>
        <w:rPr>
          <w:sz w:val="26"/>
        </w:rPr>
      </w:pPr>
      <w:r w:rsidRPr="00380FCB">
        <w:rPr>
          <w:sz w:val="26"/>
        </w:rPr>
        <w:t xml:space="preserve">На территории Ерышевского сельского поселения имеется одно кладбище. Содержание мест захоронения (кладбища) производится жителями села членами ТОС: это работники администрации, соц.работники, почта, клуб и активные наши жители. </w:t>
      </w:r>
    </w:p>
    <w:p w:rsidR="00030965" w:rsidRPr="00380FCB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center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Воинский учет в администрации Ерышевского сельского поселения</w:t>
      </w:r>
    </w:p>
    <w:p w:rsidR="00030965" w:rsidRPr="00380FCB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>Всего на первичном воинском учете состоит граждан –</w:t>
      </w:r>
      <w:r w:rsidRPr="00380FCB">
        <w:rPr>
          <w:color w:val="FF0000"/>
          <w:sz w:val="26"/>
        </w:rPr>
        <w:t>121</w:t>
      </w:r>
    </w:p>
    <w:p w:rsidR="00030965" w:rsidRPr="00380FCB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 xml:space="preserve">   - </w:t>
      </w:r>
      <w:r w:rsidRPr="00380FCB">
        <w:rPr>
          <w:color w:val="FF0000"/>
          <w:sz w:val="26"/>
        </w:rPr>
        <w:t>6</w:t>
      </w:r>
      <w:r w:rsidRPr="00380FCB">
        <w:rPr>
          <w:sz w:val="26"/>
        </w:rPr>
        <w:t xml:space="preserve"> граждан, подлежащих призыву на военную службу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 xml:space="preserve">   - </w:t>
      </w:r>
      <w:r w:rsidRPr="00380FCB">
        <w:rPr>
          <w:color w:val="FF0000"/>
          <w:sz w:val="26"/>
        </w:rPr>
        <w:t xml:space="preserve">117 </w:t>
      </w:r>
      <w:r w:rsidRPr="00380FCB">
        <w:rPr>
          <w:sz w:val="26"/>
        </w:rPr>
        <w:t>прапорщиков, мичманов, сержантов, старшин, солдат и матросов запаса</w:t>
      </w:r>
    </w:p>
    <w:p w:rsidR="00030965" w:rsidRPr="00380FCB" w:rsidRDefault="00030965" w:rsidP="00030965">
      <w:pPr>
        <w:widowControl w:val="0"/>
        <w:tabs>
          <w:tab w:val="left" w:pos="1152"/>
        </w:tabs>
        <w:suppressAutoHyphens w:val="0"/>
        <w:spacing w:line="336" w:lineRule="exact"/>
        <w:ind w:right="74" w:firstLine="709"/>
        <w:rPr>
          <w:sz w:val="26"/>
        </w:rPr>
      </w:pPr>
      <w:r w:rsidRPr="00380FCB">
        <w:rPr>
          <w:sz w:val="26"/>
        </w:rPr>
        <w:t xml:space="preserve"> В 2023году поставлено граждан 2007 г.р. на первоначальный воинский учёт -5.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left="540" w:hanging="540"/>
        <w:jc w:val="both"/>
        <w:rPr>
          <w:sz w:val="26"/>
        </w:rPr>
      </w:pPr>
      <w:r w:rsidRPr="00380FCB">
        <w:rPr>
          <w:sz w:val="26"/>
        </w:rPr>
        <w:t>За отчетный период поставлено (прибыло) на учет -  2 граждан.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jc w:val="both"/>
        <w:rPr>
          <w:sz w:val="26"/>
        </w:rPr>
      </w:pPr>
      <w:r w:rsidRPr="00380FCB">
        <w:rPr>
          <w:sz w:val="26"/>
        </w:rPr>
        <w:t xml:space="preserve"> За отчетный период снято (убыло) - 3 граждан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>Все необходимые отчетности, информация и рапорты в военный комиссариат Воронежской области г.Павловск Павловского и В-Мамонского районов предоставляются своевременно в установленные сроки.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>В связи с проведением специальной военной операции проводилась работа по отбору кандидатов на службу по контракту. Желающие заключили контракт с МО и проходят в настоящий момент службу.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Вопрос благоустройства и озеленения населенного пункта, территории поселения.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Вопросу благоустройства в нашем поселении уделяется большое внимание. Администрацией сельского поселения утверждены правила благоустройства территории. Общественные места убираем совместными усилиями во время субботников. За прошедший год проведено </w:t>
      </w:r>
      <w:r w:rsidRPr="00380FCB">
        <w:rPr>
          <w:color w:val="FF0000"/>
          <w:sz w:val="26"/>
        </w:rPr>
        <w:t>7</w:t>
      </w:r>
      <w:r w:rsidRPr="00380FCB">
        <w:rPr>
          <w:sz w:val="26"/>
        </w:rPr>
        <w:t xml:space="preserve"> субботников. Я благодарна всем неравнодушным жителям за активное участие в данных мероприятиях: Семеновой Р.Н., Поповой В.А.,Марамзину А.Г., Нагину В.И., Василенко Л.Н., Свитюк Н.Е. и многим другим. А также коллективам соц.службы, почты, ДК, школы, магазинов, администрации. Благодарим СХП Дубрава за помощь с техникой.</w:t>
      </w:r>
    </w:p>
    <w:p w:rsidR="00030965" w:rsidRPr="00030965" w:rsidRDefault="00030965" w:rsidP="00030965">
      <w:pPr>
        <w:jc w:val="both"/>
        <w:rPr>
          <w:sz w:val="26"/>
          <w:lang w:val="en-US"/>
        </w:rPr>
      </w:pP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Спасибо за внимание.</w:t>
      </w:r>
    </w:p>
    <w:p w:rsidR="00030965" w:rsidRPr="0035152E" w:rsidRDefault="00030965" w:rsidP="00030965">
      <w:pPr>
        <w:jc w:val="both"/>
        <w:rPr>
          <w:sz w:val="26"/>
        </w:rPr>
      </w:pPr>
      <w:r w:rsidRPr="00380FCB">
        <w:rPr>
          <w:sz w:val="26"/>
        </w:rPr>
        <w:t>Хочу пожелать всем мира и добра.</w:t>
      </w:r>
    </w:p>
    <w:sectPr w:rsidR="00030965" w:rsidRPr="0035152E" w:rsidSect="0035152E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C5873DC"/>
    <w:lvl w:ilvl="0" w:tplc="7F60D3BA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57E00AF2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5EFFFE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EAB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9143615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242EABBF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615DB96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5BA6CA1F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5110F8B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hybridMultilevel"/>
    <w:tmpl w:val="195C240C"/>
    <w:lvl w:ilvl="0" w:tplc="1EDD24D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55D2EDD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50F78BC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0026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4A2D7C1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8507CB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6000B5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49883C8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430585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hybridMultilevel"/>
    <w:tmpl w:val="65722104"/>
    <w:lvl w:ilvl="0" w:tplc="2622E29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72507D9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74111976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606AFF1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886BD51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1EDCBAB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5AB2042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61D56F9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6538AD4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hybridMultilevel"/>
    <w:tmpl w:val="F96E99F0"/>
    <w:lvl w:ilvl="0" w:tplc="5AD2364F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0621E50F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1927E559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803E98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A0E0846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81ED4B8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391CFEA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F53971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7332E52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hybridMultilevel"/>
    <w:tmpl w:val="412A5618"/>
    <w:lvl w:ilvl="0" w:tplc="32A77FF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15AEDD8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FFD721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35F246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BAB930E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2E572D7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17997889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D82BB62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CB2DB9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6"/>
    <w:multiLevelType w:val="hybridMultilevel"/>
    <w:tmpl w:val="E9DC51DA"/>
    <w:lvl w:ilvl="0" w:tplc="611497A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629AC73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B553F7C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FAB486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099F1A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3C6D9DDB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45EBE71D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1D6E84C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2F7C56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7"/>
    <w:multiLevelType w:val="hybridMultilevel"/>
    <w:tmpl w:val="AEC2DF18"/>
    <w:lvl w:ilvl="0" w:tplc="48B5594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4BEF8887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AD9E727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261AF9C9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3AA782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5B72997D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55E8945F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A41150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79897FF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8"/>
    <w:multiLevelType w:val="hybridMultilevel"/>
    <w:tmpl w:val="F970CA2C"/>
    <w:lvl w:ilvl="0" w:tplc="5567304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B155E2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687E3C3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57C76E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0B502D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6BED179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FE33708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EC1F2E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2EF66D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C6005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50674C13"/>
    <w:multiLevelType w:val="multilevel"/>
    <w:tmpl w:val="836C3CD4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0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20"/>
  <w:characterSpacingControl w:val="doNotCompress"/>
  <w:footnotePr>
    <w:pos w:val="beneathText"/>
  </w:footnotePr>
  <w:compat/>
  <w:rsids>
    <w:rsidRoot w:val="00057792"/>
    <w:rsid w:val="00014BA1"/>
    <w:rsid w:val="00015BB6"/>
    <w:rsid w:val="000162BC"/>
    <w:rsid w:val="000213D0"/>
    <w:rsid w:val="00030965"/>
    <w:rsid w:val="00055480"/>
    <w:rsid w:val="00057685"/>
    <w:rsid w:val="00057792"/>
    <w:rsid w:val="000638EE"/>
    <w:rsid w:val="000B49BB"/>
    <w:rsid w:val="000C44E6"/>
    <w:rsid w:val="00127370"/>
    <w:rsid w:val="0018231B"/>
    <w:rsid w:val="0019015D"/>
    <w:rsid w:val="001A7556"/>
    <w:rsid w:val="001C0517"/>
    <w:rsid w:val="001D1633"/>
    <w:rsid w:val="001F0B06"/>
    <w:rsid w:val="001F7E71"/>
    <w:rsid w:val="00341EC3"/>
    <w:rsid w:val="0035152E"/>
    <w:rsid w:val="00364398"/>
    <w:rsid w:val="00443F3C"/>
    <w:rsid w:val="005B077D"/>
    <w:rsid w:val="005B4DD2"/>
    <w:rsid w:val="00605723"/>
    <w:rsid w:val="0068378A"/>
    <w:rsid w:val="0068772E"/>
    <w:rsid w:val="00687D52"/>
    <w:rsid w:val="006951A1"/>
    <w:rsid w:val="006956E1"/>
    <w:rsid w:val="006D765B"/>
    <w:rsid w:val="006F6ED0"/>
    <w:rsid w:val="007703AE"/>
    <w:rsid w:val="00776C14"/>
    <w:rsid w:val="007D48BE"/>
    <w:rsid w:val="007E4BD9"/>
    <w:rsid w:val="007F4D1B"/>
    <w:rsid w:val="008151D8"/>
    <w:rsid w:val="008679B7"/>
    <w:rsid w:val="008704C7"/>
    <w:rsid w:val="0088159A"/>
    <w:rsid w:val="009135B9"/>
    <w:rsid w:val="00936021"/>
    <w:rsid w:val="0095123B"/>
    <w:rsid w:val="0099464E"/>
    <w:rsid w:val="009F4E27"/>
    <w:rsid w:val="00A56796"/>
    <w:rsid w:val="00AB542B"/>
    <w:rsid w:val="00AD6E9C"/>
    <w:rsid w:val="00B062FF"/>
    <w:rsid w:val="00B35DA5"/>
    <w:rsid w:val="00B66704"/>
    <w:rsid w:val="00B67D99"/>
    <w:rsid w:val="00B81A3E"/>
    <w:rsid w:val="00BA716E"/>
    <w:rsid w:val="00BC0C9C"/>
    <w:rsid w:val="00C16787"/>
    <w:rsid w:val="00C351D1"/>
    <w:rsid w:val="00C736A8"/>
    <w:rsid w:val="00CC558F"/>
    <w:rsid w:val="00CF0CCA"/>
    <w:rsid w:val="00D136DD"/>
    <w:rsid w:val="00D52EC7"/>
    <w:rsid w:val="00D827BC"/>
    <w:rsid w:val="00DF0408"/>
    <w:rsid w:val="00E47112"/>
    <w:rsid w:val="00E82D4A"/>
    <w:rsid w:val="00EC6F1E"/>
    <w:rsid w:val="00F41AC5"/>
    <w:rsid w:val="00FA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0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2022-01-21T13:09:00Z</cp:lastPrinted>
  <dcterms:created xsi:type="dcterms:W3CDTF">2024-01-30T07:34:00Z</dcterms:created>
  <dcterms:modified xsi:type="dcterms:W3CDTF">2024-01-30T07:34:00Z</dcterms:modified>
</cp:coreProperties>
</file>